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6A286B" w:rsidRPr="00302924" w14:paraId="18580A87" w14:textId="77777777" w:rsidTr="006B1E46">
        <w:trPr>
          <w:trHeight w:val="306"/>
        </w:trPr>
        <w:tc>
          <w:tcPr>
            <w:tcW w:w="1555" w:type="dxa"/>
            <w:vMerge w:val="restart"/>
          </w:tcPr>
          <w:p w14:paraId="256F650A" w14:textId="77777777" w:rsidR="006A286B" w:rsidRPr="00302924" w:rsidRDefault="006A286B" w:rsidP="006A286B">
            <w:pPr>
              <w:tabs>
                <w:tab w:val="right" w:pos="2070"/>
              </w:tabs>
              <w:rPr>
                <w:sz w:val="20"/>
                <w:szCs w:val="20"/>
                <w:lang w:val="tr-TR"/>
              </w:rPr>
            </w:pPr>
            <w:r w:rsidRPr="00302924">
              <w:rPr>
                <w:noProof/>
                <w:lang w:eastAsia="tr-TR"/>
              </w:rPr>
              <w:drawing>
                <wp:anchor distT="0" distB="0" distL="114300" distR="114300" simplePos="0" relativeHeight="251663360" behindDoc="0" locked="0" layoutInCell="1" allowOverlap="1" wp14:anchorId="1377219B" wp14:editId="16EA82E5">
                  <wp:simplePos x="0" y="0"/>
                  <wp:positionH relativeFrom="column">
                    <wp:posOffset>-39370</wp:posOffset>
                  </wp:positionH>
                  <wp:positionV relativeFrom="paragraph">
                    <wp:posOffset>56515</wp:posOffset>
                  </wp:positionV>
                  <wp:extent cx="895350" cy="885422"/>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462" cy="8865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3D83F3C5" w14:textId="74F8605D" w:rsidR="006A286B" w:rsidRPr="00302924" w:rsidRDefault="006B1E46" w:rsidP="006A286B">
            <w:pPr>
              <w:jc w:val="center"/>
              <w:rPr>
                <w:sz w:val="24"/>
                <w:szCs w:val="24"/>
                <w:lang w:val="tr-TR"/>
              </w:rPr>
            </w:pPr>
            <w:r>
              <w:rPr>
                <w:b/>
                <w:sz w:val="24"/>
                <w:szCs w:val="24"/>
                <w:lang w:val="tr-TR"/>
              </w:rPr>
              <w:t>TNKÜ</w:t>
            </w:r>
            <w:r w:rsidR="006A286B" w:rsidRPr="00302924">
              <w:rPr>
                <w:b/>
                <w:sz w:val="24"/>
                <w:szCs w:val="24"/>
                <w:lang w:val="tr-TR"/>
              </w:rPr>
              <w:t xml:space="preserve"> AĞIZ VE DİŞ SAĞLIĞI UYGULAMA VE ARAŞTIRMA MERKEZİ ÇOCUK DİŞ HEKİMLİĞİ </w:t>
            </w:r>
            <w:r w:rsidR="006A286B">
              <w:rPr>
                <w:b/>
                <w:sz w:val="24"/>
                <w:szCs w:val="24"/>
                <w:lang w:val="tr-TR"/>
              </w:rPr>
              <w:t xml:space="preserve">YEREL FLOR UYGULAMASI </w:t>
            </w:r>
            <w:r w:rsidR="006A286B" w:rsidRPr="00302924">
              <w:rPr>
                <w:b/>
                <w:sz w:val="24"/>
                <w:szCs w:val="24"/>
                <w:lang w:val="tr-TR"/>
              </w:rPr>
              <w:t xml:space="preserve">AYDINLATMA </w:t>
            </w:r>
            <w:r w:rsidR="006A286B">
              <w:rPr>
                <w:b/>
                <w:sz w:val="24"/>
                <w:szCs w:val="24"/>
                <w:lang w:val="tr-TR"/>
              </w:rPr>
              <w:t>VE</w:t>
            </w:r>
            <w:r w:rsidR="006A286B" w:rsidRPr="00302924">
              <w:rPr>
                <w:b/>
                <w:sz w:val="24"/>
                <w:szCs w:val="24"/>
                <w:lang w:val="tr-TR"/>
              </w:rPr>
              <w:t xml:space="preserve"> ONAM </w:t>
            </w:r>
            <w:r>
              <w:rPr>
                <w:b/>
                <w:sz w:val="24"/>
                <w:szCs w:val="24"/>
                <w:lang w:val="tr-TR"/>
              </w:rPr>
              <w:t>F</w:t>
            </w:r>
            <w:r w:rsidR="006A286B" w:rsidRPr="00302924">
              <w:rPr>
                <w:b/>
                <w:sz w:val="24"/>
                <w:szCs w:val="24"/>
                <w:lang w:val="tr-TR"/>
              </w:rPr>
              <w:t>ORMU</w:t>
            </w:r>
          </w:p>
        </w:tc>
        <w:tc>
          <w:tcPr>
            <w:tcW w:w="1984" w:type="dxa"/>
            <w:vAlign w:val="center"/>
          </w:tcPr>
          <w:p w14:paraId="0A2B9CD1" w14:textId="1A29C975" w:rsidR="006A286B" w:rsidRPr="00302924" w:rsidRDefault="006A286B" w:rsidP="006A286B">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tcPr>
          <w:p w14:paraId="462BC602" w14:textId="653EF6A4" w:rsidR="006A286B" w:rsidRPr="00302924" w:rsidRDefault="006A286B" w:rsidP="006A286B">
            <w:pPr>
              <w:rPr>
                <w:b/>
                <w:bCs/>
                <w:sz w:val="20"/>
                <w:szCs w:val="20"/>
                <w:lang w:val="tr-TR"/>
              </w:rPr>
            </w:pPr>
            <w:r w:rsidRPr="00653662">
              <w:rPr>
                <w:bCs/>
                <w:sz w:val="20"/>
                <w:szCs w:val="20"/>
              </w:rPr>
              <w:t>EYS-FRM-</w:t>
            </w:r>
            <w:r w:rsidR="006B1E46">
              <w:rPr>
                <w:bCs/>
                <w:sz w:val="20"/>
                <w:szCs w:val="20"/>
              </w:rPr>
              <w:t>350</w:t>
            </w:r>
          </w:p>
        </w:tc>
      </w:tr>
      <w:tr w:rsidR="006A286B" w:rsidRPr="00302924" w14:paraId="7C0E3585" w14:textId="77777777" w:rsidTr="006B1E46">
        <w:trPr>
          <w:trHeight w:val="306"/>
        </w:trPr>
        <w:tc>
          <w:tcPr>
            <w:tcW w:w="1555" w:type="dxa"/>
            <w:vMerge/>
          </w:tcPr>
          <w:p w14:paraId="0498A1AE" w14:textId="77777777" w:rsidR="006A286B" w:rsidRPr="00302924" w:rsidRDefault="006A286B" w:rsidP="006A286B">
            <w:pPr>
              <w:rPr>
                <w:b/>
                <w:bCs/>
                <w:sz w:val="20"/>
                <w:szCs w:val="20"/>
                <w:lang w:val="tr-TR"/>
              </w:rPr>
            </w:pPr>
          </w:p>
        </w:tc>
        <w:tc>
          <w:tcPr>
            <w:tcW w:w="4961" w:type="dxa"/>
            <w:vMerge/>
          </w:tcPr>
          <w:p w14:paraId="6E7F525F" w14:textId="77777777" w:rsidR="006A286B" w:rsidRPr="00302924" w:rsidRDefault="006A286B" w:rsidP="006A286B">
            <w:pPr>
              <w:jc w:val="center"/>
              <w:rPr>
                <w:b/>
                <w:bCs/>
                <w:sz w:val="20"/>
                <w:szCs w:val="20"/>
                <w:lang w:val="tr-TR"/>
              </w:rPr>
            </w:pPr>
          </w:p>
        </w:tc>
        <w:tc>
          <w:tcPr>
            <w:tcW w:w="1984" w:type="dxa"/>
            <w:vAlign w:val="center"/>
          </w:tcPr>
          <w:p w14:paraId="2587EF43" w14:textId="1251F13C" w:rsidR="006A286B" w:rsidRPr="00302924" w:rsidRDefault="006A286B" w:rsidP="006A286B">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tcPr>
          <w:p w14:paraId="6AF2B4C7" w14:textId="50744224" w:rsidR="006A286B" w:rsidRPr="00302924" w:rsidRDefault="006B1E46" w:rsidP="006A286B">
            <w:pPr>
              <w:rPr>
                <w:b/>
                <w:bCs/>
                <w:sz w:val="20"/>
                <w:szCs w:val="20"/>
                <w:lang w:val="tr-TR"/>
              </w:rPr>
            </w:pPr>
            <w:r>
              <w:rPr>
                <w:bCs/>
                <w:sz w:val="20"/>
                <w:szCs w:val="20"/>
              </w:rPr>
              <w:t>18.04.2022</w:t>
            </w:r>
          </w:p>
        </w:tc>
      </w:tr>
      <w:tr w:rsidR="006A286B" w:rsidRPr="00302924" w14:paraId="533845CF" w14:textId="77777777" w:rsidTr="006B1E46">
        <w:trPr>
          <w:trHeight w:val="306"/>
        </w:trPr>
        <w:tc>
          <w:tcPr>
            <w:tcW w:w="1555" w:type="dxa"/>
            <w:vMerge/>
          </w:tcPr>
          <w:p w14:paraId="482819A4" w14:textId="77777777" w:rsidR="006A286B" w:rsidRPr="00302924" w:rsidRDefault="006A286B" w:rsidP="006A286B">
            <w:pPr>
              <w:rPr>
                <w:b/>
                <w:bCs/>
                <w:sz w:val="20"/>
                <w:szCs w:val="20"/>
                <w:lang w:val="tr-TR"/>
              </w:rPr>
            </w:pPr>
          </w:p>
        </w:tc>
        <w:tc>
          <w:tcPr>
            <w:tcW w:w="4961" w:type="dxa"/>
            <w:vMerge/>
            <w:vAlign w:val="center"/>
          </w:tcPr>
          <w:p w14:paraId="456C78D4" w14:textId="77777777" w:rsidR="006A286B" w:rsidRPr="00302924" w:rsidRDefault="006A286B" w:rsidP="006A286B">
            <w:pPr>
              <w:jc w:val="center"/>
              <w:rPr>
                <w:b/>
                <w:sz w:val="24"/>
                <w:szCs w:val="24"/>
                <w:lang w:val="tr-TR"/>
              </w:rPr>
            </w:pPr>
          </w:p>
        </w:tc>
        <w:tc>
          <w:tcPr>
            <w:tcW w:w="1984" w:type="dxa"/>
            <w:vAlign w:val="center"/>
          </w:tcPr>
          <w:p w14:paraId="6D642518" w14:textId="7322B5E0" w:rsidR="006A286B" w:rsidRPr="00302924" w:rsidRDefault="006A286B" w:rsidP="006A286B">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79" w:type="dxa"/>
          </w:tcPr>
          <w:p w14:paraId="35EFFFE2" w14:textId="764F3FAE" w:rsidR="006A286B" w:rsidRPr="00302924" w:rsidRDefault="006A286B" w:rsidP="006A286B">
            <w:pPr>
              <w:rPr>
                <w:b/>
                <w:bCs/>
                <w:sz w:val="20"/>
                <w:szCs w:val="20"/>
                <w:lang w:val="tr-TR"/>
              </w:rPr>
            </w:pPr>
            <w:r>
              <w:rPr>
                <w:bCs/>
                <w:sz w:val="20"/>
                <w:szCs w:val="20"/>
              </w:rPr>
              <w:t>--</w:t>
            </w:r>
          </w:p>
        </w:tc>
      </w:tr>
      <w:tr w:rsidR="006A286B" w:rsidRPr="00302924" w14:paraId="0B796E81" w14:textId="77777777" w:rsidTr="006B1E46">
        <w:trPr>
          <w:trHeight w:val="306"/>
        </w:trPr>
        <w:tc>
          <w:tcPr>
            <w:tcW w:w="1555" w:type="dxa"/>
            <w:vMerge/>
          </w:tcPr>
          <w:p w14:paraId="30DB05B2" w14:textId="77777777" w:rsidR="006A286B" w:rsidRPr="00302924" w:rsidRDefault="006A286B" w:rsidP="006A286B">
            <w:pPr>
              <w:rPr>
                <w:b/>
                <w:bCs/>
                <w:sz w:val="20"/>
                <w:szCs w:val="20"/>
                <w:lang w:val="tr-TR"/>
              </w:rPr>
            </w:pPr>
          </w:p>
        </w:tc>
        <w:tc>
          <w:tcPr>
            <w:tcW w:w="4961" w:type="dxa"/>
            <w:vMerge/>
          </w:tcPr>
          <w:p w14:paraId="5D763BEE" w14:textId="77777777" w:rsidR="006A286B" w:rsidRPr="00302924" w:rsidRDefault="006A286B" w:rsidP="006A286B">
            <w:pPr>
              <w:rPr>
                <w:b/>
                <w:bCs/>
                <w:sz w:val="20"/>
                <w:szCs w:val="20"/>
                <w:lang w:val="tr-TR"/>
              </w:rPr>
            </w:pPr>
          </w:p>
        </w:tc>
        <w:tc>
          <w:tcPr>
            <w:tcW w:w="1984" w:type="dxa"/>
            <w:vAlign w:val="center"/>
          </w:tcPr>
          <w:p w14:paraId="1BE5F121" w14:textId="2BE4B1F1" w:rsidR="006A286B" w:rsidRPr="00302924" w:rsidRDefault="006A286B" w:rsidP="006A286B">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tcPr>
          <w:p w14:paraId="5F604665" w14:textId="1CF6A010" w:rsidR="006A286B" w:rsidRPr="00302924" w:rsidRDefault="006A286B" w:rsidP="006A286B">
            <w:pPr>
              <w:rPr>
                <w:b/>
                <w:bCs/>
                <w:sz w:val="24"/>
                <w:szCs w:val="24"/>
                <w:lang w:val="tr-TR"/>
              </w:rPr>
            </w:pPr>
            <w:r w:rsidRPr="00403F6D">
              <w:rPr>
                <w:bCs/>
                <w:sz w:val="20"/>
                <w:szCs w:val="20"/>
              </w:rPr>
              <w:t>0</w:t>
            </w:r>
          </w:p>
        </w:tc>
      </w:tr>
      <w:tr w:rsidR="006A286B" w:rsidRPr="00302924" w14:paraId="149E2ED3" w14:textId="77777777" w:rsidTr="006B1E46">
        <w:trPr>
          <w:trHeight w:val="306"/>
        </w:trPr>
        <w:tc>
          <w:tcPr>
            <w:tcW w:w="1555" w:type="dxa"/>
            <w:vMerge/>
          </w:tcPr>
          <w:p w14:paraId="4C910E39" w14:textId="77777777" w:rsidR="006A286B" w:rsidRPr="00302924" w:rsidRDefault="006A286B" w:rsidP="006A286B">
            <w:pPr>
              <w:rPr>
                <w:b/>
                <w:bCs/>
                <w:sz w:val="20"/>
                <w:szCs w:val="20"/>
                <w:lang w:val="tr-TR"/>
              </w:rPr>
            </w:pPr>
          </w:p>
        </w:tc>
        <w:tc>
          <w:tcPr>
            <w:tcW w:w="4961" w:type="dxa"/>
            <w:vMerge/>
          </w:tcPr>
          <w:p w14:paraId="73DB85DB" w14:textId="77777777" w:rsidR="006A286B" w:rsidRPr="00302924" w:rsidRDefault="006A286B" w:rsidP="006A286B">
            <w:pPr>
              <w:rPr>
                <w:b/>
                <w:bCs/>
                <w:sz w:val="20"/>
                <w:szCs w:val="20"/>
                <w:lang w:val="tr-TR"/>
              </w:rPr>
            </w:pPr>
          </w:p>
        </w:tc>
        <w:tc>
          <w:tcPr>
            <w:tcW w:w="1984" w:type="dxa"/>
            <w:vAlign w:val="center"/>
          </w:tcPr>
          <w:p w14:paraId="47AB2B01" w14:textId="613B4477" w:rsidR="006A286B" w:rsidRPr="00302924" w:rsidRDefault="006A286B" w:rsidP="006A286B">
            <w:pPr>
              <w:rPr>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0C9D965D" w14:textId="35534405" w:rsidR="006A286B" w:rsidRPr="00302924" w:rsidRDefault="006B1E46" w:rsidP="006A286B">
            <w:pPr>
              <w:rPr>
                <w:lang w:val="tr-TR"/>
              </w:rPr>
            </w:pPr>
            <w:r>
              <w:rPr>
                <w:sz w:val="20"/>
                <w:szCs w:val="20"/>
              </w:rPr>
              <w:t>2</w:t>
            </w:r>
          </w:p>
        </w:tc>
      </w:tr>
    </w:tbl>
    <w:p w14:paraId="5667B12F" w14:textId="77777777" w:rsidR="00B460C0" w:rsidRDefault="00B460C0" w:rsidP="00513FBC">
      <w:pPr>
        <w:spacing w:before="10" w:after="240" w:line="276" w:lineRule="auto"/>
        <w:ind w:left="-567" w:right="-567"/>
        <w:jc w:val="both"/>
        <w:rPr>
          <w:b/>
          <w:bCs/>
          <w:sz w:val="24"/>
          <w:szCs w:val="24"/>
        </w:rPr>
      </w:pPr>
    </w:p>
    <w:p w14:paraId="5FAFE1B3" w14:textId="2A6DEE9C" w:rsidR="00513FBC" w:rsidRPr="00765B0D" w:rsidRDefault="00513FBC" w:rsidP="00513FBC">
      <w:pPr>
        <w:spacing w:before="10" w:after="240" w:line="276" w:lineRule="auto"/>
        <w:ind w:left="-567" w:right="-567"/>
        <w:jc w:val="both"/>
        <w:rPr>
          <w:bCs/>
          <w:sz w:val="24"/>
          <w:szCs w:val="24"/>
        </w:rPr>
      </w:pPr>
      <w:r w:rsidRPr="00513FBC">
        <w:rPr>
          <w:b/>
          <w:bCs/>
          <w:sz w:val="24"/>
          <w:szCs w:val="24"/>
        </w:rPr>
        <w:t xml:space="preserve">Sayın Hasta Velisi / Kanuni temsilcisi; </w:t>
      </w:r>
      <w:r>
        <w:rPr>
          <w:bCs/>
          <w:sz w:val="24"/>
          <w:szCs w:val="24"/>
        </w:rPr>
        <w:t xml:space="preserve">Bu </w:t>
      </w:r>
      <w:r w:rsidR="001A7F61">
        <w:rPr>
          <w:bCs/>
          <w:sz w:val="24"/>
          <w:szCs w:val="24"/>
        </w:rPr>
        <w:t>Rıza (O</w:t>
      </w:r>
      <w:r>
        <w:rPr>
          <w:bCs/>
          <w:sz w:val="24"/>
          <w:szCs w:val="24"/>
        </w:rPr>
        <w:t>nam</w:t>
      </w:r>
      <w:r w:rsidR="001A7F61">
        <w:rPr>
          <w:bCs/>
          <w:sz w:val="24"/>
          <w:szCs w:val="24"/>
        </w:rPr>
        <w:t>)</w:t>
      </w:r>
      <w:r w:rsidRPr="00513FBC">
        <w:rPr>
          <w:bCs/>
          <w:sz w:val="24"/>
          <w:szCs w:val="24"/>
        </w:rPr>
        <w:t xml:space="preserve">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w:t>
      </w:r>
      <w:r w:rsidR="00BE6868">
        <w:rPr>
          <w:bCs/>
          <w:sz w:val="24"/>
          <w:szCs w:val="24"/>
        </w:rPr>
        <w:t xml:space="preserve"> </w:t>
      </w:r>
      <w:r w:rsidRPr="00513FBC">
        <w:rPr>
          <w:bCs/>
          <w:sz w:val="24"/>
          <w:szCs w:val="24"/>
        </w:rPr>
        <w:t xml:space="preserve">Ağız ve diş tedavisinin yararlarını ve olası risklerini öğrendikten sonra çocuğunuza yapılacak işleme rıza göstermek veya göstermemek yine kendi kararınıza bağlıdır. Tedaviye başlamadan önce sizden detaylı bir </w:t>
      </w:r>
      <w:proofErr w:type="spellStart"/>
      <w:r w:rsidRPr="00513FBC">
        <w:rPr>
          <w:bCs/>
          <w:sz w:val="24"/>
          <w:szCs w:val="24"/>
        </w:rPr>
        <w:t>anamnez</w:t>
      </w:r>
      <w:proofErr w:type="spellEnd"/>
      <w:r w:rsidRPr="00513FBC">
        <w:rPr>
          <w:bCs/>
          <w:sz w:val="24"/>
          <w:szCs w:val="24"/>
        </w:rPr>
        <w:t xml:space="preserve"> (hasta hikayesi) alınacaktır; çocuğunuzun geçirmiş olduğu, sistemik (tüm vücudu ilgilendiren), bulaşıcı hastalıklar veya alerjisinin olup olmadığını hekiminizle paylaşmanız önem arz etmektedir. Hekiminiz gerekli gördüğü takdirde diğer branşlardan konsültasyon isteme (görüş alma) hakkına sahiptir. Çocuğunuz hakkında beyan </w:t>
      </w:r>
      <w:r w:rsidRPr="00765B0D">
        <w:rPr>
          <w:bCs/>
          <w:sz w:val="24"/>
          <w:szCs w:val="24"/>
        </w:rPr>
        <w:t xml:space="preserve">etmediğiniz her türlü sağlık problemi ile ilgili sorumluluk size aittir.    </w:t>
      </w:r>
    </w:p>
    <w:p w14:paraId="79727CBF" w14:textId="77777777" w:rsidR="00513FBC" w:rsidRPr="00765B0D" w:rsidRDefault="00513FBC" w:rsidP="00513FBC">
      <w:pPr>
        <w:spacing w:before="10" w:after="240" w:line="276" w:lineRule="auto"/>
        <w:ind w:left="-567" w:right="-567"/>
        <w:jc w:val="both"/>
        <w:rPr>
          <w:bCs/>
          <w:sz w:val="24"/>
          <w:szCs w:val="24"/>
        </w:rPr>
      </w:pPr>
      <w:r w:rsidRPr="00765B0D">
        <w:rPr>
          <w:bCs/>
          <w:sz w:val="24"/>
          <w:szCs w:val="24"/>
        </w:rPr>
        <w:t>Tedaviyi reddetme veya sonlandırma hakkınızı kullanmak isterseniz hekiminize bildiriniz. Onayınızdan sonra da olsa işleme başlanmamış ise onayınızı geri çekme hakkına sahipsiniz.</w:t>
      </w:r>
    </w:p>
    <w:p w14:paraId="38289ABB" w14:textId="77777777" w:rsidR="00513FBC" w:rsidRPr="00513FBC" w:rsidRDefault="00513FBC" w:rsidP="00513FBC">
      <w:pPr>
        <w:spacing w:before="10" w:after="240" w:line="276" w:lineRule="auto"/>
        <w:ind w:left="-567" w:right="-567"/>
        <w:jc w:val="both"/>
        <w:rPr>
          <w:b/>
          <w:bCs/>
          <w:sz w:val="24"/>
          <w:szCs w:val="24"/>
        </w:rPr>
      </w:pPr>
      <w:r w:rsidRPr="00513FBC">
        <w:rPr>
          <w:b/>
          <w:bCs/>
          <w:sz w:val="24"/>
          <w:szCs w:val="24"/>
        </w:rPr>
        <w:t xml:space="preserve">İşlemin Tanımı: </w:t>
      </w:r>
      <w:r w:rsidRPr="00765B0D">
        <w:rPr>
          <w:bCs/>
          <w:sz w:val="24"/>
          <w:szCs w:val="24"/>
        </w:rPr>
        <w:t>Diş çürüğü minerallerin dişten uzaklaşmasına yol açar. Ortamda flor bulunması diş dokusuna minerallerin yeniden alınmasını kolaylaştırır. İşlem diş yüzeylerine flor içeren preparatların (jel, vernik) uygulanması ile gerçekleştirilmektedir.</w:t>
      </w:r>
      <w:r w:rsidRPr="00513FBC">
        <w:rPr>
          <w:b/>
          <w:bCs/>
          <w:sz w:val="24"/>
          <w:szCs w:val="24"/>
        </w:rPr>
        <w:t xml:space="preserve"> </w:t>
      </w:r>
    </w:p>
    <w:p w14:paraId="08C4CEC7" w14:textId="77777777" w:rsidR="00513FBC" w:rsidRPr="00513FBC" w:rsidRDefault="00513FBC" w:rsidP="00513FBC">
      <w:pPr>
        <w:spacing w:before="10" w:after="240" w:line="276" w:lineRule="auto"/>
        <w:ind w:left="-567" w:right="-567"/>
        <w:jc w:val="both"/>
        <w:rPr>
          <w:b/>
          <w:bCs/>
          <w:sz w:val="24"/>
          <w:szCs w:val="24"/>
        </w:rPr>
      </w:pPr>
      <w:r w:rsidRPr="00513FBC">
        <w:rPr>
          <w:b/>
          <w:bCs/>
          <w:sz w:val="24"/>
          <w:szCs w:val="24"/>
        </w:rPr>
        <w:t xml:space="preserve">Genel Riskler ve Komplikasyonlar: </w:t>
      </w:r>
      <w:r w:rsidRPr="00765B0D">
        <w:rPr>
          <w:bCs/>
          <w:sz w:val="24"/>
          <w:szCs w:val="24"/>
        </w:rPr>
        <w:t>Çocuk hasta diş tedavisi sürecinde başını, el/ayaklarını hareket ettirerek diş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diş hekimi, çocuğun kendisini bir otorite olarak görmesini sağlamak ve tedaviyi kolaylaştırmak amacıyla değişik ses tonlamaları kullanabilir.</w:t>
      </w:r>
      <w:r w:rsidRPr="00513FBC">
        <w:rPr>
          <w:b/>
          <w:bCs/>
          <w:sz w:val="24"/>
          <w:szCs w:val="24"/>
        </w:rPr>
        <w:t xml:space="preserve"> </w:t>
      </w:r>
    </w:p>
    <w:p w14:paraId="013D6FC7" w14:textId="77777777" w:rsidR="00513FBC" w:rsidRPr="00513FBC" w:rsidRDefault="00513FBC" w:rsidP="00513FBC">
      <w:pPr>
        <w:spacing w:before="10" w:after="240" w:line="276" w:lineRule="auto"/>
        <w:ind w:left="-567" w:right="-567"/>
        <w:jc w:val="both"/>
        <w:rPr>
          <w:b/>
          <w:bCs/>
          <w:sz w:val="24"/>
          <w:szCs w:val="24"/>
        </w:rPr>
      </w:pPr>
      <w:r w:rsidRPr="00513FBC">
        <w:rPr>
          <w:b/>
          <w:bCs/>
          <w:sz w:val="24"/>
          <w:szCs w:val="24"/>
        </w:rPr>
        <w:t xml:space="preserve">Olası Yan Etkiler, Riskler ve Komplikasyonlar: </w:t>
      </w:r>
      <w:r w:rsidRPr="00765B0D">
        <w:rPr>
          <w:bCs/>
          <w:sz w:val="24"/>
          <w:szCs w:val="24"/>
        </w:rPr>
        <w:t>Yerel flor uygulamasının her 6 ayda bir yapılmasının herhangi bir riski ve komplikasyonu yoktur. Ancak işlem sırasında alerjik reaksiyon gelişebilir, bulantı, kusma, görülebilir. Flor uygulamaları diş fırçalamaya alternatif bir metot değildir.</w:t>
      </w:r>
      <w:r w:rsidRPr="00513FBC">
        <w:rPr>
          <w:b/>
          <w:bCs/>
          <w:sz w:val="24"/>
          <w:szCs w:val="24"/>
        </w:rPr>
        <w:t xml:space="preserve"> </w:t>
      </w:r>
    </w:p>
    <w:p w14:paraId="2CF5E3B6" w14:textId="41C5A7CD" w:rsidR="00513FBC" w:rsidRDefault="00513FBC" w:rsidP="00513FBC">
      <w:pPr>
        <w:spacing w:before="10" w:after="240" w:line="276" w:lineRule="auto"/>
        <w:ind w:left="-567" w:right="-567"/>
        <w:jc w:val="both"/>
        <w:rPr>
          <w:bCs/>
          <w:sz w:val="24"/>
          <w:szCs w:val="24"/>
        </w:rPr>
      </w:pPr>
      <w:r w:rsidRPr="00765B0D">
        <w:rPr>
          <w:b/>
          <w:bCs/>
          <w:sz w:val="24"/>
          <w:szCs w:val="24"/>
        </w:rPr>
        <w:t xml:space="preserve">Tedavi </w:t>
      </w:r>
      <w:r w:rsidR="00765B0D">
        <w:rPr>
          <w:b/>
          <w:bCs/>
          <w:sz w:val="24"/>
          <w:szCs w:val="24"/>
        </w:rPr>
        <w:t>Sonrası Dikkat Edilmesi G</w:t>
      </w:r>
      <w:r w:rsidRPr="00765B0D">
        <w:rPr>
          <w:b/>
          <w:bCs/>
          <w:sz w:val="24"/>
          <w:szCs w:val="24"/>
        </w:rPr>
        <w:t>erekenler:</w:t>
      </w:r>
      <w:r w:rsidRPr="00765B0D">
        <w:rPr>
          <w:bCs/>
          <w:sz w:val="24"/>
          <w:szCs w:val="24"/>
        </w:rPr>
        <w:t xml:space="preserve"> İşlemden sonra yarım saat boyunca bir şey yenilip içilmemelidir. Florun etkisini azalttığı için süt ve süt ürünleri, uygulamanın yapıldığı gün içinde tüketilmemelidir.</w:t>
      </w:r>
    </w:p>
    <w:p w14:paraId="5BC593BE" w14:textId="77777777" w:rsidR="00B460C0" w:rsidRDefault="00B460C0" w:rsidP="00DB448E">
      <w:pPr>
        <w:spacing w:before="10" w:after="240" w:line="276" w:lineRule="auto"/>
        <w:ind w:left="-567" w:right="-567"/>
        <w:jc w:val="both"/>
        <w:rPr>
          <w:rFonts w:eastAsiaTheme="minorHAnsi"/>
          <w:b/>
          <w:bCs/>
          <w:sz w:val="24"/>
          <w:szCs w:val="24"/>
        </w:rPr>
      </w:pPr>
    </w:p>
    <w:p w14:paraId="3887B0F8" w14:textId="77777777" w:rsidR="00B460C0" w:rsidRDefault="00B460C0" w:rsidP="00DB448E">
      <w:pPr>
        <w:spacing w:before="10" w:after="240" w:line="276" w:lineRule="auto"/>
        <w:ind w:left="-567" w:right="-567"/>
        <w:jc w:val="both"/>
        <w:rPr>
          <w:rFonts w:eastAsiaTheme="minorHAnsi"/>
          <w:b/>
          <w:bCs/>
          <w:sz w:val="24"/>
          <w:szCs w:val="24"/>
        </w:rPr>
      </w:pPr>
    </w:p>
    <w:p w14:paraId="4727766E" w14:textId="77777777" w:rsidR="00B460C0" w:rsidRDefault="00B460C0" w:rsidP="00DB448E">
      <w:pPr>
        <w:spacing w:before="10" w:after="240" w:line="276" w:lineRule="auto"/>
        <w:ind w:left="-567" w:right="-567"/>
        <w:jc w:val="both"/>
        <w:rPr>
          <w:rFonts w:eastAsiaTheme="minorHAnsi"/>
          <w:b/>
          <w:bCs/>
          <w:sz w:val="24"/>
          <w:szCs w:val="24"/>
        </w:rPr>
      </w:pPr>
    </w:p>
    <w:p w14:paraId="69CEB687" w14:textId="77777777" w:rsidR="00B460C0" w:rsidRDefault="00B460C0" w:rsidP="006B1E46">
      <w:pPr>
        <w:spacing w:before="10" w:after="240" w:line="276" w:lineRule="auto"/>
        <w:ind w:right="-567"/>
        <w:jc w:val="both"/>
        <w:rPr>
          <w:rFonts w:eastAsiaTheme="minorHAnsi"/>
          <w:b/>
          <w:bCs/>
          <w:sz w:val="24"/>
          <w:szCs w:val="24"/>
        </w:rPr>
      </w:pPr>
    </w:p>
    <w:p w14:paraId="647327C7" w14:textId="7DC0D595" w:rsidR="00C07CBF" w:rsidRDefault="00800A27" w:rsidP="00DB448E">
      <w:pPr>
        <w:spacing w:before="10" w:after="240" w:line="276" w:lineRule="auto"/>
        <w:ind w:left="-567" w:right="-567"/>
        <w:jc w:val="both"/>
        <w:rPr>
          <w:b/>
          <w:bCs/>
          <w:sz w:val="24"/>
          <w:szCs w:val="24"/>
        </w:rPr>
      </w:pPr>
      <w:r w:rsidRPr="00B30FD6">
        <w:rPr>
          <w:rFonts w:eastAsiaTheme="minorHAnsi"/>
          <w:b/>
          <w:bCs/>
          <w:sz w:val="24"/>
          <w:szCs w:val="24"/>
        </w:rPr>
        <w:lastRenderedPageBreak/>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C07CBF" w:rsidRPr="00B30FD6">
        <w:rPr>
          <w:b/>
          <w:bCs/>
          <w:sz w:val="24"/>
          <w:szCs w:val="24"/>
        </w:rPr>
        <w:t>………………………………………………………………………………………………………………</w:t>
      </w:r>
    </w:p>
    <w:p w14:paraId="314DB67C" w14:textId="6DC61DD3"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201" w:type="dxa"/>
        <w:jc w:val="center"/>
        <w:tblLook w:val="04A0" w:firstRow="1" w:lastRow="0" w:firstColumn="1" w:lastColumn="0" w:noHBand="0" w:noVBand="1"/>
      </w:tblPr>
      <w:tblGrid>
        <w:gridCol w:w="2343"/>
        <w:gridCol w:w="4304"/>
        <w:gridCol w:w="1853"/>
        <w:gridCol w:w="1701"/>
      </w:tblGrid>
      <w:tr w:rsidR="00800A27" w:rsidRPr="00B30FD6" w14:paraId="6EC6C577" w14:textId="77777777" w:rsidTr="00B30FD6">
        <w:trPr>
          <w:trHeight w:val="286"/>
          <w:jc w:val="center"/>
        </w:trPr>
        <w:tc>
          <w:tcPr>
            <w:tcW w:w="2343" w:type="dxa"/>
            <w:vAlign w:val="center"/>
          </w:tcPr>
          <w:p w14:paraId="0D5E85B2" w14:textId="77777777" w:rsidR="00800A27" w:rsidRPr="00B30FD6" w:rsidRDefault="00800A27" w:rsidP="00D03C9A">
            <w:pPr>
              <w:jc w:val="center"/>
              <w:rPr>
                <w:b/>
                <w:sz w:val="24"/>
                <w:szCs w:val="24"/>
                <w:lang w:val="tr-TR"/>
              </w:rPr>
            </w:pPr>
          </w:p>
        </w:tc>
        <w:tc>
          <w:tcPr>
            <w:tcW w:w="430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853"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01"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B30FD6">
        <w:trPr>
          <w:trHeight w:val="688"/>
          <w:jc w:val="center"/>
        </w:trPr>
        <w:tc>
          <w:tcPr>
            <w:tcW w:w="2343"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304" w:type="dxa"/>
            <w:vAlign w:val="center"/>
          </w:tcPr>
          <w:p w14:paraId="3DFA7BDD" w14:textId="77777777" w:rsidR="00800A27" w:rsidRPr="00B30FD6" w:rsidRDefault="00800A27" w:rsidP="00D03C9A">
            <w:pPr>
              <w:jc w:val="center"/>
              <w:rPr>
                <w:b/>
                <w:sz w:val="24"/>
                <w:szCs w:val="24"/>
                <w:lang w:val="tr-TR"/>
              </w:rPr>
            </w:pPr>
          </w:p>
        </w:tc>
        <w:tc>
          <w:tcPr>
            <w:tcW w:w="1853" w:type="dxa"/>
            <w:vAlign w:val="center"/>
          </w:tcPr>
          <w:p w14:paraId="4D6EA7A6" w14:textId="77777777" w:rsidR="00800A27" w:rsidRPr="00B30FD6" w:rsidRDefault="00800A27" w:rsidP="00D03C9A">
            <w:pPr>
              <w:jc w:val="center"/>
              <w:rPr>
                <w:b/>
                <w:sz w:val="24"/>
                <w:szCs w:val="24"/>
                <w:lang w:val="tr-TR"/>
              </w:rPr>
            </w:pPr>
          </w:p>
        </w:tc>
        <w:tc>
          <w:tcPr>
            <w:tcW w:w="1701"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B30FD6">
        <w:trPr>
          <w:trHeight w:val="688"/>
          <w:jc w:val="center"/>
        </w:trPr>
        <w:tc>
          <w:tcPr>
            <w:tcW w:w="2343"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304" w:type="dxa"/>
            <w:vAlign w:val="center"/>
          </w:tcPr>
          <w:p w14:paraId="6A4755C2" w14:textId="77777777" w:rsidR="00D03C9A" w:rsidRPr="00B30FD6" w:rsidRDefault="00D03C9A" w:rsidP="00D03C9A">
            <w:pPr>
              <w:jc w:val="center"/>
              <w:rPr>
                <w:b/>
                <w:sz w:val="24"/>
                <w:szCs w:val="24"/>
                <w:lang w:val="tr-TR"/>
              </w:rPr>
            </w:pPr>
          </w:p>
        </w:tc>
        <w:tc>
          <w:tcPr>
            <w:tcW w:w="1853" w:type="dxa"/>
            <w:vAlign w:val="center"/>
          </w:tcPr>
          <w:p w14:paraId="4DB1EFC8" w14:textId="77777777" w:rsidR="00D03C9A" w:rsidRPr="00B30FD6" w:rsidRDefault="00D03C9A" w:rsidP="00D03C9A">
            <w:pPr>
              <w:jc w:val="center"/>
              <w:rPr>
                <w:b/>
                <w:sz w:val="24"/>
                <w:szCs w:val="24"/>
                <w:lang w:val="tr-TR"/>
              </w:rPr>
            </w:pPr>
          </w:p>
        </w:tc>
        <w:tc>
          <w:tcPr>
            <w:tcW w:w="1701" w:type="dxa"/>
            <w:vMerge/>
            <w:vAlign w:val="center"/>
          </w:tcPr>
          <w:p w14:paraId="3E48B29C" w14:textId="77777777" w:rsidR="00D03C9A" w:rsidRPr="00B30FD6" w:rsidRDefault="00D03C9A" w:rsidP="00D03C9A">
            <w:pPr>
              <w:jc w:val="center"/>
              <w:rPr>
                <w:b/>
                <w:sz w:val="24"/>
                <w:szCs w:val="24"/>
                <w:lang w:val="tr-TR"/>
              </w:rPr>
            </w:pPr>
          </w:p>
        </w:tc>
      </w:tr>
    </w:tbl>
    <w:p w14:paraId="3311E463" w14:textId="77777777" w:rsidR="00DB448E" w:rsidRPr="00B30FD6" w:rsidRDefault="00800A27" w:rsidP="00800A27">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r>
    </w:p>
    <w:p w14:paraId="1095A908" w14:textId="7FF9F3FB" w:rsidR="00800A27" w:rsidRPr="00B30FD6" w:rsidRDefault="00800A27" w:rsidP="00DB448E">
      <w:pPr>
        <w:spacing w:before="10" w:after="240" w:line="360" w:lineRule="auto"/>
        <w:ind w:right="-57"/>
        <w:jc w:val="right"/>
        <w:rPr>
          <w:b/>
          <w:sz w:val="24"/>
          <w:szCs w:val="24"/>
        </w:rPr>
      </w:pPr>
      <w:r w:rsidRPr="00B30FD6">
        <w:rPr>
          <w:b/>
          <w:sz w:val="24"/>
          <w:szCs w:val="24"/>
        </w:rPr>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0EA04" w14:textId="77777777" w:rsidR="00FD7697" w:rsidRDefault="00FD7697" w:rsidP="00A2541A">
      <w:r>
        <w:separator/>
      </w:r>
    </w:p>
  </w:endnote>
  <w:endnote w:type="continuationSeparator" w:id="0">
    <w:p w14:paraId="2AF50A3B" w14:textId="77777777" w:rsidR="00FD7697" w:rsidRDefault="00FD7697"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55751" w14:textId="77777777" w:rsidR="00FD7697" w:rsidRDefault="00FD7697" w:rsidP="00A2541A">
      <w:r>
        <w:separator/>
      </w:r>
    </w:p>
  </w:footnote>
  <w:footnote w:type="continuationSeparator" w:id="0">
    <w:p w14:paraId="51D02CED" w14:textId="77777777" w:rsidR="00FD7697" w:rsidRDefault="00FD7697"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5"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8"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5"/>
  </w:num>
  <w:num w:numId="5">
    <w:abstractNumId w:val="4"/>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15F96"/>
    <w:rsid w:val="00030C08"/>
    <w:rsid w:val="000A2976"/>
    <w:rsid w:val="00120349"/>
    <w:rsid w:val="00120B15"/>
    <w:rsid w:val="0018551F"/>
    <w:rsid w:val="001A7F61"/>
    <w:rsid w:val="001C718A"/>
    <w:rsid w:val="001D395A"/>
    <w:rsid w:val="001E7DAE"/>
    <w:rsid w:val="002039D6"/>
    <w:rsid w:val="002E7AD7"/>
    <w:rsid w:val="002F4B97"/>
    <w:rsid w:val="00302924"/>
    <w:rsid w:val="00352F27"/>
    <w:rsid w:val="003608AA"/>
    <w:rsid w:val="00393FA2"/>
    <w:rsid w:val="003F19B0"/>
    <w:rsid w:val="003F23A9"/>
    <w:rsid w:val="003F4765"/>
    <w:rsid w:val="00427841"/>
    <w:rsid w:val="00435C36"/>
    <w:rsid w:val="004C059A"/>
    <w:rsid w:val="004F5D9E"/>
    <w:rsid w:val="004F5F59"/>
    <w:rsid w:val="005038D2"/>
    <w:rsid w:val="00513FBC"/>
    <w:rsid w:val="00540656"/>
    <w:rsid w:val="005762E4"/>
    <w:rsid w:val="005A077A"/>
    <w:rsid w:val="00615CD4"/>
    <w:rsid w:val="00631151"/>
    <w:rsid w:val="00646D61"/>
    <w:rsid w:val="006A286B"/>
    <w:rsid w:val="006B1E46"/>
    <w:rsid w:val="006B40B0"/>
    <w:rsid w:val="006B6655"/>
    <w:rsid w:val="00765B0D"/>
    <w:rsid w:val="00797ACB"/>
    <w:rsid w:val="007B331C"/>
    <w:rsid w:val="007F20F8"/>
    <w:rsid w:val="007F7A5F"/>
    <w:rsid w:val="00800A27"/>
    <w:rsid w:val="008A2778"/>
    <w:rsid w:val="008D37D1"/>
    <w:rsid w:val="00911537"/>
    <w:rsid w:val="0091774C"/>
    <w:rsid w:val="00963CE5"/>
    <w:rsid w:val="00972198"/>
    <w:rsid w:val="009B35F5"/>
    <w:rsid w:val="009D6E3F"/>
    <w:rsid w:val="00A0537F"/>
    <w:rsid w:val="00A1141A"/>
    <w:rsid w:val="00A1328D"/>
    <w:rsid w:val="00A2541A"/>
    <w:rsid w:val="00A81DB3"/>
    <w:rsid w:val="00A96A3A"/>
    <w:rsid w:val="00AA6C6B"/>
    <w:rsid w:val="00AA70A4"/>
    <w:rsid w:val="00AF4266"/>
    <w:rsid w:val="00B30FD6"/>
    <w:rsid w:val="00B36584"/>
    <w:rsid w:val="00B460C0"/>
    <w:rsid w:val="00B5429B"/>
    <w:rsid w:val="00B640D7"/>
    <w:rsid w:val="00B77414"/>
    <w:rsid w:val="00BE05A8"/>
    <w:rsid w:val="00BE6868"/>
    <w:rsid w:val="00C07CBF"/>
    <w:rsid w:val="00C15C9A"/>
    <w:rsid w:val="00CD47F4"/>
    <w:rsid w:val="00CE0F55"/>
    <w:rsid w:val="00D03C9A"/>
    <w:rsid w:val="00D11E70"/>
    <w:rsid w:val="00D55B81"/>
    <w:rsid w:val="00DB448E"/>
    <w:rsid w:val="00DE74A0"/>
    <w:rsid w:val="00EA2A96"/>
    <w:rsid w:val="00EA793A"/>
    <w:rsid w:val="00ED44A7"/>
    <w:rsid w:val="00F45FA1"/>
    <w:rsid w:val="00FA5360"/>
    <w:rsid w:val="00FB31E1"/>
    <w:rsid w:val="00FC39E6"/>
    <w:rsid w:val="00FD7697"/>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2022-04-18T08:18:00Z</dcterms:created>
  <dcterms:modified xsi:type="dcterms:W3CDTF">2022-04-18T08:18:00Z</dcterms:modified>
</cp:coreProperties>
</file>