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E3767" w14:textId="24EFD783" w:rsidR="00863585" w:rsidRPr="00863585" w:rsidRDefault="00863585" w:rsidP="00863585">
      <w:pPr>
        <w:jc w:val="center"/>
        <w:rPr>
          <w:b/>
          <w:sz w:val="28"/>
          <w:szCs w:val="28"/>
        </w:rPr>
      </w:pPr>
    </w:p>
    <w:tbl>
      <w:tblPr>
        <w:tblW w:w="5024"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firstRow="0" w:lastRow="0" w:firstColumn="0" w:lastColumn="0" w:noHBand="0" w:noVBand="0"/>
      </w:tblPr>
      <w:tblGrid>
        <w:gridCol w:w="3415"/>
        <w:gridCol w:w="1775"/>
        <w:gridCol w:w="5035"/>
      </w:tblGrid>
      <w:tr w:rsidR="00863585" w:rsidRPr="001A66DC" w14:paraId="5BB0FF42" w14:textId="77777777" w:rsidTr="00863585">
        <w:trPr>
          <w:trHeight w:val="4"/>
        </w:trPr>
        <w:tc>
          <w:tcPr>
            <w:tcW w:w="1670" w:type="pct"/>
            <w:shd w:val="clear" w:color="auto" w:fill="auto"/>
            <w:vAlign w:val="center"/>
          </w:tcPr>
          <w:p w14:paraId="2ED0495A" w14:textId="77777777" w:rsidR="00863585" w:rsidRPr="00C84E5D" w:rsidRDefault="00863585" w:rsidP="00573131">
            <w:pPr>
              <w:spacing w:before="120"/>
              <w:rPr>
                <w:sz w:val="24"/>
              </w:rPr>
            </w:pPr>
            <w:r w:rsidRPr="00C84E5D">
              <w:rPr>
                <w:sz w:val="24"/>
              </w:rPr>
              <w:t xml:space="preserve">Ünite Adı (Fakülte, YO, </w:t>
            </w:r>
            <w:proofErr w:type="spellStart"/>
            <w:r w:rsidRPr="00C84E5D">
              <w:rPr>
                <w:sz w:val="24"/>
              </w:rPr>
              <w:t>Dai.Bşk</w:t>
            </w:r>
            <w:proofErr w:type="spellEnd"/>
            <w:r w:rsidRPr="00C84E5D">
              <w:rPr>
                <w:sz w:val="24"/>
              </w:rPr>
              <w:t>)</w:t>
            </w:r>
          </w:p>
        </w:tc>
        <w:tc>
          <w:tcPr>
            <w:tcW w:w="3330" w:type="pct"/>
            <w:gridSpan w:val="2"/>
            <w:shd w:val="clear" w:color="auto" w:fill="auto"/>
            <w:vAlign w:val="center"/>
          </w:tcPr>
          <w:p w14:paraId="079AE0DC" w14:textId="77777777" w:rsidR="00863585" w:rsidRPr="00C84E5D" w:rsidRDefault="00863585" w:rsidP="00573131">
            <w:pPr>
              <w:spacing w:before="120"/>
              <w:rPr>
                <w:sz w:val="24"/>
              </w:rPr>
            </w:pPr>
            <w:r w:rsidRPr="00C84E5D">
              <w:rPr>
                <w:spacing w:val="20"/>
              </w:rPr>
              <w:t>NAMIK KEMAL ÜNİVERSİTESİ</w:t>
            </w:r>
            <w:r w:rsidRPr="00C84E5D">
              <w:rPr>
                <w:spacing w:val="20"/>
                <w:sz w:val="24"/>
              </w:rPr>
              <w:t>-..........................................</w:t>
            </w:r>
          </w:p>
        </w:tc>
      </w:tr>
      <w:tr w:rsidR="00863585" w:rsidRPr="001A66DC" w14:paraId="085163BF" w14:textId="77777777" w:rsidTr="00863585">
        <w:trPr>
          <w:trHeight w:val="6"/>
        </w:trPr>
        <w:tc>
          <w:tcPr>
            <w:tcW w:w="1670" w:type="pct"/>
            <w:shd w:val="clear" w:color="auto" w:fill="auto"/>
            <w:vAlign w:val="center"/>
          </w:tcPr>
          <w:p w14:paraId="303D6EAE" w14:textId="77777777" w:rsidR="00863585" w:rsidRPr="00C84E5D" w:rsidRDefault="00863585" w:rsidP="00573131">
            <w:pPr>
              <w:spacing w:before="120"/>
              <w:rPr>
                <w:sz w:val="24"/>
              </w:rPr>
            </w:pPr>
            <w:r w:rsidRPr="00C84E5D">
              <w:rPr>
                <w:sz w:val="24"/>
              </w:rPr>
              <w:t>Sorumlu Personelin Adı-Soyadı</w:t>
            </w:r>
          </w:p>
        </w:tc>
        <w:tc>
          <w:tcPr>
            <w:tcW w:w="3330" w:type="pct"/>
            <w:gridSpan w:val="2"/>
            <w:shd w:val="clear" w:color="auto" w:fill="auto"/>
            <w:vAlign w:val="center"/>
          </w:tcPr>
          <w:p w14:paraId="3FCBCBAC" w14:textId="77777777" w:rsidR="00863585" w:rsidRPr="00C84E5D" w:rsidRDefault="00863585" w:rsidP="00573131">
            <w:pPr>
              <w:spacing w:before="120"/>
              <w:rPr>
                <w:sz w:val="24"/>
              </w:rPr>
            </w:pPr>
          </w:p>
        </w:tc>
      </w:tr>
      <w:tr w:rsidR="00863585" w:rsidRPr="001A66DC" w14:paraId="4A3C6C2F" w14:textId="77777777" w:rsidTr="00863585">
        <w:trPr>
          <w:trHeight w:val="7"/>
        </w:trPr>
        <w:tc>
          <w:tcPr>
            <w:tcW w:w="1670" w:type="pct"/>
            <w:shd w:val="clear" w:color="auto" w:fill="auto"/>
            <w:vAlign w:val="center"/>
          </w:tcPr>
          <w:p w14:paraId="356C5D32" w14:textId="77777777" w:rsidR="00863585" w:rsidRPr="00C84E5D" w:rsidRDefault="00863585" w:rsidP="00573131">
            <w:pPr>
              <w:spacing w:before="100"/>
              <w:rPr>
                <w:sz w:val="24"/>
              </w:rPr>
            </w:pPr>
            <w:proofErr w:type="spellStart"/>
            <w:r w:rsidRPr="00C84E5D">
              <w:rPr>
                <w:sz w:val="24"/>
              </w:rPr>
              <w:t>Ünvanı</w:t>
            </w:r>
            <w:proofErr w:type="spellEnd"/>
          </w:p>
        </w:tc>
        <w:tc>
          <w:tcPr>
            <w:tcW w:w="3330" w:type="pct"/>
            <w:gridSpan w:val="2"/>
            <w:shd w:val="clear" w:color="auto" w:fill="auto"/>
            <w:vAlign w:val="center"/>
          </w:tcPr>
          <w:p w14:paraId="19401398" w14:textId="77777777" w:rsidR="00863585" w:rsidRPr="00C84E5D" w:rsidRDefault="00863585" w:rsidP="00573131">
            <w:pPr>
              <w:spacing w:before="100"/>
              <w:rPr>
                <w:sz w:val="24"/>
              </w:rPr>
            </w:pPr>
          </w:p>
        </w:tc>
      </w:tr>
      <w:tr w:rsidR="00863585" w:rsidRPr="001A66DC" w14:paraId="21201077" w14:textId="77777777" w:rsidTr="00863585">
        <w:trPr>
          <w:trHeight w:val="7"/>
        </w:trPr>
        <w:tc>
          <w:tcPr>
            <w:tcW w:w="1670" w:type="pct"/>
            <w:shd w:val="clear" w:color="auto" w:fill="auto"/>
            <w:vAlign w:val="center"/>
          </w:tcPr>
          <w:p w14:paraId="0B0F293C" w14:textId="77777777" w:rsidR="00863585" w:rsidRPr="00C84E5D" w:rsidRDefault="00863585" w:rsidP="00573131">
            <w:pPr>
              <w:spacing w:before="100"/>
              <w:rPr>
                <w:sz w:val="24"/>
              </w:rPr>
            </w:pPr>
            <w:r w:rsidRPr="00C84E5D">
              <w:rPr>
                <w:sz w:val="24"/>
              </w:rPr>
              <w:t>Sicil No</w:t>
            </w:r>
          </w:p>
        </w:tc>
        <w:tc>
          <w:tcPr>
            <w:tcW w:w="3330" w:type="pct"/>
            <w:gridSpan w:val="2"/>
            <w:shd w:val="clear" w:color="auto" w:fill="auto"/>
            <w:vAlign w:val="center"/>
          </w:tcPr>
          <w:p w14:paraId="5FAD9453" w14:textId="77777777" w:rsidR="00863585" w:rsidRPr="00C84E5D" w:rsidRDefault="00863585" w:rsidP="00573131">
            <w:pPr>
              <w:spacing w:before="100"/>
              <w:rPr>
                <w:sz w:val="24"/>
              </w:rPr>
            </w:pPr>
          </w:p>
        </w:tc>
      </w:tr>
      <w:tr w:rsidR="00863585" w:rsidRPr="001A66DC" w14:paraId="63EC4840" w14:textId="77777777" w:rsidTr="00863585">
        <w:trPr>
          <w:trHeight w:val="4"/>
        </w:trPr>
        <w:tc>
          <w:tcPr>
            <w:tcW w:w="1670" w:type="pct"/>
            <w:shd w:val="clear" w:color="auto" w:fill="auto"/>
            <w:vAlign w:val="center"/>
          </w:tcPr>
          <w:p w14:paraId="662476AD" w14:textId="77777777" w:rsidR="00863585" w:rsidRPr="00C84E5D" w:rsidRDefault="00863585" w:rsidP="00573131">
            <w:pPr>
              <w:spacing w:before="100"/>
              <w:rPr>
                <w:sz w:val="24"/>
              </w:rPr>
            </w:pPr>
            <w:r w:rsidRPr="00C84E5D">
              <w:rPr>
                <w:sz w:val="24"/>
              </w:rPr>
              <w:t>Telefon</w:t>
            </w:r>
          </w:p>
        </w:tc>
        <w:tc>
          <w:tcPr>
            <w:tcW w:w="3330" w:type="pct"/>
            <w:gridSpan w:val="2"/>
            <w:shd w:val="clear" w:color="auto" w:fill="auto"/>
            <w:vAlign w:val="center"/>
          </w:tcPr>
          <w:p w14:paraId="1FE9B5B3" w14:textId="77777777" w:rsidR="00863585" w:rsidRPr="00C84E5D" w:rsidRDefault="00863585" w:rsidP="00573131">
            <w:pPr>
              <w:spacing w:before="100"/>
              <w:rPr>
                <w:spacing w:val="20"/>
                <w:sz w:val="24"/>
              </w:rPr>
            </w:pPr>
          </w:p>
        </w:tc>
      </w:tr>
      <w:tr w:rsidR="00863585" w:rsidRPr="001A66DC" w14:paraId="7DF58B38" w14:textId="77777777" w:rsidTr="00863585">
        <w:trPr>
          <w:trHeight w:val="6"/>
        </w:trPr>
        <w:tc>
          <w:tcPr>
            <w:tcW w:w="1670" w:type="pct"/>
            <w:shd w:val="clear" w:color="auto" w:fill="auto"/>
            <w:vAlign w:val="center"/>
          </w:tcPr>
          <w:p w14:paraId="7A9CB03D" w14:textId="77777777" w:rsidR="00863585" w:rsidRPr="00C84E5D" w:rsidRDefault="00863585" w:rsidP="00573131">
            <w:pPr>
              <w:spacing w:before="100"/>
              <w:rPr>
                <w:sz w:val="24"/>
              </w:rPr>
            </w:pPr>
            <w:r w:rsidRPr="00C84E5D">
              <w:rPr>
                <w:sz w:val="24"/>
              </w:rPr>
              <w:t>E-posta</w:t>
            </w:r>
          </w:p>
        </w:tc>
        <w:tc>
          <w:tcPr>
            <w:tcW w:w="3330" w:type="pct"/>
            <w:gridSpan w:val="2"/>
            <w:shd w:val="clear" w:color="auto" w:fill="auto"/>
            <w:vAlign w:val="center"/>
          </w:tcPr>
          <w:p w14:paraId="68221110" w14:textId="77777777" w:rsidR="00863585" w:rsidRPr="00C84E5D" w:rsidRDefault="00863585" w:rsidP="00573131">
            <w:pPr>
              <w:spacing w:before="100"/>
              <w:rPr>
                <w:spacing w:val="20"/>
                <w:sz w:val="24"/>
              </w:rPr>
            </w:pPr>
          </w:p>
        </w:tc>
      </w:tr>
      <w:tr w:rsidR="00863585" w:rsidRPr="001A66DC" w14:paraId="4F1A3CCC" w14:textId="77777777" w:rsidTr="00863585">
        <w:trPr>
          <w:trHeight w:val="6"/>
        </w:trPr>
        <w:tc>
          <w:tcPr>
            <w:tcW w:w="1670" w:type="pct"/>
            <w:shd w:val="clear" w:color="auto" w:fill="auto"/>
          </w:tcPr>
          <w:p w14:paraId="4FEADF93" w14:textId="77777777" w:rsidR="00863585" w:rsidRPr="00C84E5D" w:rsidRDefault="00863585" w:rsidP="00573131">
            <w:pPr>
              <w:spacing w:before="100"/>
              <w:rPr>
                <w:sz w:val="24"/>
              </w:rPr>
            </w:pPr>
            <w:r w:rsidRPr="00C84E5D">
              <w:rPr>
                <w:sz w:val="24"/>
              </w:rPr>
              <w:t>Kullanım Amacı</w:t>
            </w:r>
          </w:p>
          <w:p w14:paraId="008FEA8A" w14:textId="77777777" w:rsidR="00863585" w:rsidRPr="00C84E5D" w:rsidRDefault="00863585" w:rsidP="00573131">
            <w:pPr>
              <w:spacing w:before="100"/>
              <w:rPr>
                <w:sz w:val="24"/>
              </w:rPr>
            </w:pPr>
            <w:r w:rsidRPr="00C84E5D">
              <w:rPr>
                <w:sz w:val="24"/>
              </w:rPr>
              <w:t xml:space="preserve">Ve </w:t>
            </w:r>
          </w:p>
          <w:p w14:paraId="2C256555" w14:textId="77777777" w:rsidR="00863585" w:rsidRPr="00C84E5D" w:rsidRDefault="00863585" w:rsidP="00573131">
            <w:pPr>
              <w:spacing w:before="100"/>
              <w:rPr>
                <w:sz w:val="24"/>
              </w:rPr>
            </w:pPr>
            <w:r w:rsidRPr="00C84E5D">
              <w:rPr>
                <w:sz w:val="24"/>
              </w:rPr>
              <w:t>Gerekçesi</w:t>
            </w:r>
          </w:p>
        </w:tc>
        <w:tc>
          <w:tcPr>
            <w:tcW w:w="3330" w:type="pct"/>
            <w:gridSpan w:val="2"/>
            <w:shd w:val="clear" w:color="auto" w:fill="auto"/>
            <w:vAlign w:val="center"/>
          </w:tcPr>
          <w:p w14:paraId="31AD465F" w14:textId="77777777" w:rsidR="00863585" w:rsidRPr="00C84E5D" w:rsidRDefault="00863585" w:rsidP="00573131">
            <w:pPr>
              <w:spacing w:before="100"/>
              <w:rPr>
                <w:spacing w:val="20"/>
              </w:rPr>
            </w:pPr>
            <w:r w:rsidRPr="00C84E5D">
              <w:rPr>
                <w:sz w:val="36"/>
                <w:szCs w:val="36"/>
              </w:rPr>
              <w:sym w:font="Wingdings 2" w:char="F02A"/>
            </w:r>
            <w:r w:rsidRPr="00C84E5D">
              <w:t xml:space="preserve">Fakülte/YO Adına     </w:t>
            </w:r>
            <w:r w:rsidRPr="00C84E5D">
              <w:rPr>
                <w:sz w:val="36"/>
                <w:szCs w:val="36"/>
              </w:rPr>
              <w:sym w:font="Wingdings 2" w:char="F02A"/>
            </w:r>
            <w:r w:rsidRPr="00C84E5D">
              <w:t xml:space="preserve">Bölüm/Birim Adına      </w:t>
            </w:r>
            <w:r w:rsidRPr="00C84E5D">
              <w:rPr>
                <w:sz w:val="36"/>
                <w:szCs w:val="36"/>
              </w:rPr>
              <w:sym w:font="Wingdings 2" w:char="F02A"/>
            </w:r>
            <w:r w:rsidRPr="00C84E5D">
              <w:t>Topluluk/Dernek</w:t>
            </w:r>
          </w:p>
          <w:p w14:paraId="5F717D58" w14:textId="77777777" w:rsidR="00863585" w:rsidRDefault="00863585" w:rsidP="00573131">
            <w:pPr>
              <w:spacing w:before="100"/>
              <w:rPr>
                <w:spacing w:val="20"/>
                <w:sz w:val="24"/>
              </w:rPr>
            </w:pPr>
            <w:r w:rsidRPr="00C84E5D">
              <w:rPr>
                <w:sz w:val="36"/>
                <w:szCs w:val="36"/>
              </w:rPr>
              <w:sym w:font="Wingdings 2" w:char="F02A"/>
            </w:r>
            <w:r w:rsidRPr="00C84E5D">
              <w:t xml:space="preserve">Konferans/Seminer    </w:t>
            </w:r>
            <w:r w:rsidRPr="00C84E5D">
              <w:rPr>
                <w:sz w:val="36"/>
                <w:szCs w:val="36"/>
              </w:rPr>
              <w:sym w:font="Wingdings 2" w:char="F02A"/>
            </w:r>
            <w:r w:rsidRPr="00C84E5D">
              <w:t xml:space="preserve">Proje Grubu               </w:t>
            </w:r>
            <w:r w:rsidRPr="00C84E5D">
              <w:rPr>
                <w:sz w:val="36"/>
                <w:szCs w:val="36"/>
              </w:rPr>
              <w:sym w:font="Wingdings 2" w:char="F02A"/>
            </w:r>
            <w:r w:rsidRPr="00C84E5D">
              <w:t>Diğer</w:t>
            </w:r>
          </w:p>
          <w:p w14:paraId="1FE27E76" w14:textId="77777777" w:rsidR="00863585" w:rsidRPr="00C84E5D" w:rsidRDefault="00863585" w:rsidP="00863585">
            <w:pPr>
              <w:spacing w:before="100"/>
              <w:rPr>
                <w:spacing w:val="20"/>
                <w:sz w:val="24"/>
              </w:rPr>
            </w:pPr>
            <w:r w:rsidRPr="00C84E5D">
              <w:t>__________________________________________________________</w:t>
            </w:r>
          </w:p>
        </w:tc>
      </w:tr>
      <w:tr w:rsidR="00863585" w:rsidRPr="001A66DC" w14:paraId="361E4CAD" w14:textId="77777777" w:rsidTr="00863585">
        <w:trPr>
          <w:trHeight w:val="6"/>
        </w:trPr>
        <w:tc>
          <w:tcPr>
            <w:tcW w:w="1670" w:type="pct"/>
            <w:shd w:val="clear" w:color="auto" w:fill="auto"/>
            <w:vAlign w:val="center"/>
          </w:tcPr>
          <w:p w14:paraId="3C9B4656" w14:textId="77777777" w:rsidR="00863585" w:rsidRPr="00C84E5D" w:rsidRDefault="00863585" w:rsidP="00573131">
            <w:pPr>
              <w:spacing w:before="120"/>
              <w:rPr>
                <w:sz w:val="24"/>
              </w:rPr>
            </w:pPr>
            <w:r w:rsidRPr="00C84E5D">
              <w:rPr>
                <w:sz w:val="24"/>
              </w:rPr>
              <w:t xml:space="preserve">Web Alanı </w:t>
            </w:r>
            <w:proofErr w:type="gramStart"/>
            <w:r w:rsidRPr="00C84E5D">
              <w:rPr>
                <w:sz w:val="24"/>
              </w:rPr>
              <w:t>Adı  *</w:t>
            </w:r>
            <w:proofErr w:type="gramEnd"/>
          </w:p>
        </w:tc>
        <w:tc>
          <w:tcPr>
            <w:tcW w:w="3330" w:type="pct"/>
            <w:gridSpan w:val="2"/>
            <w:shd w:val="clear" w:color="auto" w:fill="auto"/>
            <w:vAlign w:val="center"/>
          </w:tcPr>
          <w:p w14:paraId="2BE61E1F" w14:textId="77777777" w:rsidR="00863585" w:rsidRPr="00C84E5D" w:rsidRDefault="00863585" w:rsidP="00863585">
            <w:pPr>
              <w:spacing w:before="120"/>
              <w:rPr>
                <w:b/>
                <w:sz w:val="24"/>
              </w:rPr>
            </w:pPr>
            <w:r w:rsidRPr="00C84E5D">
              <w:t>_______________________________</w:t>
            </w:r>
            <w:r w:rsidRPr="00C84E5D">
              <w:rPr>
                <w:b/>
              </w:rPr>
              <w:t>.nku.edu.tr</w:t>
            </w:r>
          </w:p>
        </w:tc>
      </w:tr>
      <w:tr w:rsidR="00863585" w:rsidRPr="001A66DC" w14:paraId="7D016301" w14:textId="77777777" w:rsidTr="00863585">
        <w:trPr>
          <w:trHeight w:val="6"/>
        </w:trPr>
        <w:tc>
          <w:tcPr>
            <w:tcW w:w="1670" w:type="pct"/>
            <w:shd w:val="clear" w:color="auto" w:fill="auto"/>
            <w:vAlign w:val="center"/>
          </w:tcPr>
          <w:p w14:paraId="43705247" w14:textId="77777777" w:rsidR="00863585" w:rsidRPr="00C84E5D" w:rsidRDefault="00863585" w:rsidP="00573131">
            <w:pPr>
              <w:spacing w:before="100"/>
              <w:rPr>
                <w:sz w:val="24"/>
              </w:rPr>
            </w:pPr>
            <w:r w:rsidRPr="00C84E5D">
              <w:rPr>
                <w:sz w:val="24"/>
              </w:rPr>
              <w:t xml:space="preserve">Sayfanın Geçerlilik </w:t>
            </w:r>
            <w:proofErr w:type="gramStart"/>
            <w:r w:rsidRPr="00C84E5D">
              <w:rPr>
                <w:sz w:val="24"/>
              </w:rPr>
              <w:t>Süresi  *</w:t>
            </w:r>
            <w:proofErr w:type="gramEnd"/>
          </w:p>
        </w:tc>
        <w:tc>
          <w:tcPr>
            <w:tcW w:w="3330" w:type="pct"/>
            <w:gridSpan w:val="2"/>
            <w:shd w:val="clear" w:color="auto" w:fill="auto"/>
            <w:vAlign w:val="center"/>
          </w:tcPr>
          <w:p w14:paraId="471147EE" w14:textId="77777777" w:rsidR="00863585" w:rsidRPr="00C84E5D" w:rsidRDefault="00863585" w:rsidP="00573131">
            <w:pPr>
              <w:spacing w:before="100"/>
              <w:rPr>
                <w:spacing w:val="20"/>
                <w:sz w:val="24"/>
              </w:rPr>
            </w:pPr>
            <w:r w:rsidRPr="00C84E5D">
              <w:rPr>
                <w:sz w:val="36"/>
                <w:szCs w:val="36"/>
              </w:rPr>
              <w:sym w:font="Wingdings 2" w:char="F02A"/>
            </w:r>
            <w:r w:rsidRPr="00C84E5D">
              <w:t>Süresiz                _______ Ay/Gün</w:t>
            </w:r>
          </w:p>
        </w:tc>
      </w:tr>
      <w:tr w:rsidR="00863585" w:rsidRPr="001A66DC" w14:paraId="2908354E" w14:textId="77777777" w:rsidTr="00863585">
        <w:trPr>
          <w:trHeight w:val="6"/>
        </w:trPr>
        <w:tc>
          <w:tcPr>
            <w:tcW w:w="1670" w:type="pct"/>
            <w:shd w:val="clear" w:color="auto" w:fill="auto"/>
            <w:vAlign w:val="center"/>
          </w:tcPr>
          <w:p w14:paraId="39400CA2" w14:textId="77777777" w:rsidR="00863585" w:rsidRPr="00C84E5D" w:rsidRDefault="00863585" w:rsidP="00573131">
            <w:pPr>
              <w:spacing w:before="100"/>
              <w:rPr>
                <w:sz w:val="24"/>
              </w:rPr>
            </w:pPr>
            <w:r w:rsidRPr="00C84E5D">
              <w:rPr>
                <w:sz w:val="24"/>
              </w:rPr>
              <w:t>Başlangıç Tarihi</w:t>
            </w:r>
          </w:p>
        </w:tc>
        <w:tc>
          <w:tcPr>
            <w:tcW w:w="3330" w:type="pct"/>
            <w:gridSpan w:val="2"/>
            <w:shd w:val="clear" w:color="auto" w:fill="auto"/>
            <w:vAlign w:val="center"/>
          </w:tcPr>
          <w:p w14:paraId="693172A6" w14:textId="77777777" w:rsidR="00863585" w:rsidRPr="00C84E5D" w:rsidRDefault="00863585" w:rsidP="00573131">
            <w:pPr>
              <w:spacing w:before="100"/>
              <w:rPr>
                <w:spacing w:val="20"/>
                <w:sz w:val="24"/>
              </w:rPr>
            </w:pPr>
            <w:r w:rsidRPr="00C84E5D">
              <w:t>___/___/______</w:t>
            </w:r>
          </w:p>
        </w:tc>
      </w:tr>
      <w:tr w:rsidR="00863585" w:rsidRPr="001A66DC" w14:paraId="657FF7E2" w14:textId="77777777" w:rsidTr="00863585">
        <w:trPr>
          <w:trHeight w:val="6"/>
        </w:trPr>
        <w:tc>
          <w:tcPr>
            <w:tcW w:w="5000" w:type="pct"/>
            <w:gridSpan w:val="3"/>
            <w:shd w:val="clear" w:color="auto" w:fill="auto"/>
            <w:vAlign w:val="center"/>
          </w:tcPr>
          <w:p w14:paraId="3AF1B380" w14:textId="77777777" w:rsidR="00863585" w:rsidRPr="00863585" w:rsidRDefault="00863585" w:rsidP="00573131">
            <w:pPr>
              <w:spacing w:before="120"/>
              <w:jc w:val="both"/>
              <w:rPr>
                <w:sz w:val="20"/>
                <w:szCs w:val="20"/>
              </w:rPr>
            </w:pPr>
            <w:r w:rsidRPr="00863585">
              <w:rPr>
                <w:sz w:val="20"/>
                <w:szCs w:val="20"/>
              </w:rPr>
              <w:t xml:space="preserve">Ünitemiz adına kullanılmak üzere, sistemde yukarıda belirtilen alan adının açılması, web ve </w:t>
            </w:r>
            <w:proofErr w:type="spellStart"/>
            <w:r w:rsidRPr="00863585">
              <w:rPr>
                <w:sz w:val="20"/>
                <w:szCs w:val="20"/>
              </w:rPr>
              <w:t>veritabanı</w:t>
            </w:r>
            <w:proofErr w:type="spellEnd"/>
            <w:r w:rsidRPr="00863585">
              <w:rPr>
                <w:sz w:val="20"/>
                <w:szCs w:val="20"/>
              </w:rPr>
              <w:t xml:space="preserve"> (istenirse) alanın tahsis edilmesi ve bu alanların kullanımı için gerekli web kullanıcısının açılarak yukarıda adı belirtilen personele (şifresi kapalı zarf ile) teslim edilmesini talep ediyoruz. Ayrıca bu sayfanın arkasında bulunan T.C. Namık Kemal Üniversitesi Bilişim Kaynakları Kullanım Politikası, eki Web Kullanıcıları Servis Politikası ve </w:t>
            </w:r>
            <w:hyperlink r:id="rId7" w:history="1">
              <w:r w:rsidRPr="00863585">
                <w:rPr>
                  <w:rStyle w:val="Kpr"/>
                  <w:sz w:val="20"/>
                  <w:szCs w:val="20"/>
                </w:rPr>
                <w:t>http://bidb.nku.edu.tr</w:t>
              </w:r>
            </w:hyperlink>
            <w:r w:rsidRPr="00863585">
              <w:rPr>
                <w:sz w:val="20"/>
                <w:szCs w:val="20"/>
              </w:rPr>
              <w:t xml:space="preserve"> adresinde bulunan yasal düzenlemelerdeki kanun, yönetmelik ve politikaların okunduğu ve bunlara uygun hareket edileceğini taahhüt ederiz.</w:t>
            </w:r>
          </w:p>
        </w:tc>
      </w:tr>
      <w:tr w:rsidR="00863585" w:rsidRPr="001A66DC" w14:paraId="0E1070D6" w14:textId="77777777" w:rsidTr="00863585">
        <w:trPr>
          <w:trHeight w:val="5"/>
        </w:trPr>
        <w:tc>
          <w:tcPr>
            <w:tcW w:w="2538" w:type="pct"/>
            <w:gridSpan w:val="2"/>
            <w:shd w:val="clear" w:color="auto" w:fill="auto"/>
            <w:vAlign w:val="center"/>
          </w:tcPr>
          <w:p w14:paraId="795596C1" w14:textId="77777777" w:rsidR="00863585" w:rsidRPr="00C84E5D" w:rsidRDefault="00863585" w:rsidP="00573131">
            <w:pPr>
              <w:pStyle w:val="Balk4"/>
              <w:rPr>
                <w:rFonts w:ascii="Times New Roman" w:hAnsi="Times New Roman"/>
              </w:rPr>
            </w:pPr>
            <w:r w:rsidRPr="00C84E5D">
              <w:rPr>
                <w:rFonts w:ascii="Times New Roman" w:hAnsi="Times New Roman"/>
              </w:rPr>
              <w:t>Fakülte Dekanı/YO Müdürü</w:t>
            </w:r>
          </w:p>
        </w:tc>
        <w:tc>
          <w:tcPr>
            <w:tcW w:w="2462" w:type="pct"/>
            <w:shd w:val="clear" w:color="auto" w:fill="auto"/>
            <w:vAlign w:val="center"/>
          </w:tcPr>
          <w:p w14:paraId="63855B67" w14:textId="77777777" w:rsidR="00863585" w:rsidRPr="00C84E5D" w:rsidRDefault="00863585" w:rsidP="00573131">
            <w:pPr>
              <w:pStyle w:val="Balk4"/>
              <w:rPr>
                <w:rFonts w:ascii="Times New Roman" w:hAnsi="Times New Roman"/>
              </w:rPr>
            </w:pPr>
            <w:r>
              <w:rPr>
                <w:rFonts w:ascii="Times New Roman" w:hAnsi="Times New Roman"/>
              </w:rPr>
              <w:t>Rektör Yrd.</w:t>
            </w:r>
          </w:p>
        </w:tc>
      </w:tr>
      <w:tr w:rsidR="00863585" w:rsidRPr="001A66DC" w14:paraId="67185013" w14:textId="77777777" w:rsidTr="00863585">
        <w:trPr>
          <w:trHeight w:val="156"/>
        </w:trPr>
        <w:tc>
          <w:tcPr>
            <w:tcW w:w="2538" w:type="pct"/>
            <w:gridSpan w:val="2"/>
            <w:shd w:val="clear" w:color="auto" w:fill="auto"/>
          </w:tcPr>
          <w:p w14:paraId="27C5833B" w14:textId="77777777" w:rsidR="00863585" w:rsidRPr="00C84E5D" w:rsidRDefault="00863585" w:rsidP="00573131">
            <w:pPr>
              <w:jc w:val="center"/>
            </w:pPr>
            <w:r w:rsidRPr="00C84E5D">
              <w:t>___/___/______</w:t>
            </w:r>
          </w:p>
          <w:p w14:paraId="5F483ED4" w14:textId="77777777" w:rsidR="00863585" w:rsidRDefault="00863585" w:rsidP="00863585">
            <w:pPr>
              <w:rPr>
                <w:color w:val="808080"/>
                <w:sz w:val="18"/>
                <w:szCs w:val="18"/>
              </w:rPr>
            </w:pPr>
          </w:p>
          <w:p w14:paraId="719F4765" w14:textId="77777777" w:rsidR="00863585" w:rsidRPr="00C84E5D" w:rsidRDefault="00863585" w:rsidP="00863585">
            <w:pPr>
              <w:rPr>
                <w:color w:val="808080"/>
                <w:sz w:val="18"/>
                <w:szCs w:val="18"/>
              </w:rPr>
            </w:pPr>
          </w:p>
          <w:p w14:paraId="0682DB9D" w14:textId="77777777" w:rsidR="00863585" w:rsidRPr="00C84E5D" w:rsidRDefault="00863585" w:rsidP="00573131">
            <w:pPr>
              <w:jc w:val="center"/>
              <w:rPr>
                <w:color w:val="808080"/>
                <w:sz w:val="18"/>
                <w:szCs w:val="18"/>
              </w:rPr>
            </w:pPr>
            <w:proofErr w:type="gramStart"/>
            <w:r w:rsidRPr="00C84E5D">
              <w:rPr>
                <w:color w:val="808080"/>
                <w:sz w:val="18"/>
                <w:szCs w:val="18"/>
              </w:rPr>
              <w:t>imza</w:t>
            </w:r>
            <w:proofErr w:type="gramEnd"/>
          </w:p>
        </w:tc>
        <w:tc>
          <w:tcPr>
            <w:tcW w:w="2462" w:type="pct"/>
            <w:shd w:val="clear" w:color="auto" w:fill="auto"/>
          </w:tcPr>
          <w:p w14:paraId="652FDB7E" w14:textId="77777777" w:rsidR="00863585" w:rsidRPr="00C84E5D" w:rsidRDefault="00863585" w:rsidP="00573131">
            <w:pPr>
              <w:jc w:val="center"/>
            </w:pPr>
            <w:r w:rsidRPr="00C84E5D">
              <w:t>___/___/______</w:t>
            </w:r>
          </w:p>
          <w:p w14:paraId="78045938" w14:textId="77777777" w:rsidR="00863585" w:rsidRDefault="00863585" w:rsidP="00863585">
            <w:pPr>
              <w:rPr>
                <w:color w:val="808080"/>
                <w:sz w:val="18"/>
                <w:szCs w:val="18"/>
              </w:rPr>
            </w:pPr>
          </w:p>
          <w:p w14:paraId="59DFC17D" w14:textId="77777777" w:rsidR="00863585" w:rsidRPr="00C84E5D" w:rsidRDefault="00863585" w:rsidP="00863585">
            <w:pPr>
              <w:rPr>
                <w:color w:val="808080"/>
                <w:sz w:val="18"/>
                <w:szCs w:val="18"/>
              </w:rPr>
            </w:pPr>
          </w:p>
          <w:p w14:paraId="780EB3E5" w14:textId="77777777" w:rsidR="00863585" w:rsidRPr="00C84E5D" w:rsidRDefault="00863585" w:rsidP="00573131">
            <w:pPr>
              <w:jc w:val="center"/>
            </w:pPr>
            <w:proofErr w:type="gramStart"/>
            <w:r w:rsidRPr="00C84E5D">
              <w:rPr>
                <w:color w:val="808080"/>
                <w:sz w:val="18"/>
                <w:szCs w:val="18"/>
              </w:rPr>
              <w:t>imza</w:t>
            </w:r>
            <w:proofErr w:type="gramEnd"/>
            <w:r w:rsidRPr="00C84E5D">
              <w:t xml:space="preserve"> </w:t>
            </w:r>
          </w:p>
        </w:tc>
      </w:tr>
      <w:tr w:rsidR="00863585" w:rsidRPr="001A66DC" w14:paraId="5D079B4F" w14:textId="77777777" w:rsidTr="00863585">
        <w:trPr>
          <w:trHeight w:val="6"/>
        </w:trPr>
        <w:tc>
          <w:tcPr>
            <w:tcW w:w="5000" w:type="pct"/>
            <w:gridSpan w:val="3"/>
            <w:shd w:val="clear" w:color="auto" w:fill="auto"/>
            <w:vAlign w:val="center"/>
          </w:tcPr>
          <w:p w14:paraId="2AC4DAB8" w14:textId="77777777" w:rsidR="00863585" w:rsidRPr="00C84E5D" w:rsidRDefault="00863585" w:rsidP="00573131">
            <w:pPr>
              <w:spacing w:before="100"/>
              <w:jc w:val="center"/>
              <w:rPr>
                <w:spacing w:val="20"/>
                <w:sz w:val="24"/>
              </w:rPr>
            </w:pPr>
            <w:r w:rsidRPr="00C84E5D">
              <w:rPr>
                <w:b/>
                <w:sz w:val="24"/>
                <w:szCs w:val="24"/>
              </w:rPr>
              <w:t>BİLGİ İŞLEM DAİRESİ İŞLEMLERİ</w:t>
            </w:r>
          </w:p>
        </w:tc>
      </w:tr>
      <w:tr w:rsidR="00863585" w:rsidRPr="001A66DC" w14:paraId="051EF3E6" w14:textId="77777777" w:rsidTr="00863585">
        <w:trPr>
          <w:trHeight w:val="6"/>
        </w:trPr>
        <w:tc>
          <w:tcPr>
            <w:tcW w:w="1670" w:type="pct"/>
            <w:shd w:val="clear" w:color="auto" w:fill="auto"/>
            <w:vAlign w:val="center"/>
          </w:tcPr>
          <w:p w14:paraId="07DE1712" w14:textId="77777777" w:rsidR="00863585" w:rsidRPr="00C84E5D" w:rsidRDefault="00863585" w:rsidP="00573131">
            <w:pPr>
              <w:spacing w:before="100"/>
              <w:rPr>
                <w:sz w:val="24"/>
              </w:rPr>
            </w:pPr>
            <w:r w:rsidRPr="00C84E5D">
              <w:rPr>
                <w:sz w:val="24"/>
              </w:rPr>
              <w:lastRenderedPageBreak/>
              <w:t>İşlem Tarihi *</w:t>
            </w:r>
          </w:p>
        </w:tc>
        <w:tc>
          <w:tcPr>
            <w:tcW w:w="3330" w:type="pct"/>
            <w:gridSpan w:val="2"/>
            <w:shd w:val="clear" w:color="auto" w:fill="auto"/>
            <w:vAlign w:val="center"/>
          </w:tcPr>
          <w:p w14:paraId="6E27BA32" w14:textId="77777777" w:rsidR="00863585" w:rsidRPr="00C84E5D" w:rsidRDefault="00863585" w:rsidP="00573131">
            <w:r w:rsidRPr="00C84E5D">
              <w:t>___/___/______</w:t>
            </w:r>
          </w:p>
        </w:tc>
      </w:tr>
    </w:tbl>
    <w:p w14:paraId="0F7F690B" w14:textId="77777777" w:rsidR="001F3255" w:rsidRDefault="001F3255" w:rsidP="001F3255">
      <w:pPr>
        <w:rPr>
          <w:rFonts w:ascii="Arial" w:hAnsi="Arial" w:cs="Arial"/>
          <w:sz w:val="16"/>
          <w:szCs w:val="16"/>
        </w:rPr>
      </w:pPr>
    </w:p>
    <w:p w14:paraId="25ED7E19" w14:textId="77777777" w:rsidR="001F3255" w:rsidRPr="001F3255" w:rsidRDefault="00863585" w:rsidP="001F3255">
      <w:pPr>
        <w:rPr>
          <w:sz w:val="16"/>
          <w:szCs w:val="16"/>
        </w:rPr>
      </w:pPr>
      <w:proofErr w:type="gramStart"/>
      <w:r w:rsidRPr="001F3255">
        <w:rPr>
          <w:rFonts w:ascii="Arial" w:hAnsi="Arial" w:cs="Arial"/>
          <w:sz w:val="16"/>
          <w:szCs w:val="16"/>
        </w:rPr>
        <w:t>Ek :</w:t>
      </w:r>
      <w:proofErr w:type="gramEnd"/>
      <w:r w:rsidRPr="001F3255">
        <w:rPr>
          <w:rFonts w:ascii="Arial" w:hAnsi="Arial" w:cs="Arial"/>
          <w:sz w:val="16"/>
          <w:szCs w:val="16"/>
        </w:rPr>
        <w:t xml:space="preserve"> T.C. Namık Kemal Üniversitesi Web Kullanıcıları Servis Politikası </w:t>
      </w:r>
      <w:r w:rsidRPr="001F3255">
        <w:rPr>
          <w:rFonts w:ascii="Arial" w:hAnsi="Arial" w:cs="Arial"/>
          <w:sz w:val="16"/>
          <w:szCs w:val="16"/>
        </w:rPr>
        <w:tab/>
        <w:t xml:space="preserve"> * Bilgi İşlem Dairesince doldurulacaktır.</w:t>
      </w:r>
    </w:p>
    <w:p w14:paraId="230B5A47" w14:textId="77777777" w:rsidR="00863585" w:rsidRPr="001F3255" w:rsidRDefault="00863585" w:rsidP="001F3255">
      <w:pPr>
        <w:rPr>
          <w:sz w:val="16"/>
          <w:szCs w:val="16"/>
        </w:rPr>
      </w:pPr>
      <w:proofErr w:type="gramStart"/>
      <w:r w:rsidRPr="001F3255">
        <w:rPr>
          <w:rFonts w:ascii="Arial" w:hAnsi="Arial" w:cs="Arial"/>
          <w:sz w:val="16"/>
          <w:szCs w:val="16"/>
        </w:rPr>
        <w:t>İlgi :</w:t>
      </w:r>
      <w:proofErr w:type="gramEnd"/>
      <w:r w:rsidRPr="001F3255">
        <w:rPr>
          <w:rFonts w:ascii="Arial" w:hAnsi="Arial" w:cs="Arial"/>
          <w:sz w:val="16"/>
          <w:szCs w:val="16"/>
        </w:rPr>
        <w:t xml:space="preserve"> Namık Kemal Üniversitesi Bilgi İşlem Daire Başkanlığı Bilgi Güvenliği Yönergesi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63585" w14:paraId="37953690" w14:textId="77777777" w:rsidTr="00863585">
        <w:tc>
          <w:tcPr>
            <w:tcW w:w="5173" w:type="dxa"/>
          </w:tcPr>
          <w:p w14:paraId="05931D6E" w14:textId="77777777" w:rsidR="00863585" w:rsidRPr="001F3255" w:rsidRDefault="00863585" w:rsidP="00863585">
            <w:pPr>
              <w:widowControl w:val="0"/>
              <w:autoSpaceDE w:val="0"/>
              <w:autoSpaceDN w:val="0"/>
              <w:adjustRightInd w:val="0"/>
              <w:jc w:val="both"/>
              <w:rPr>
                <w:rFonts w:ascii="Times" w:hAnsi="Times" w:cs="Times"/>
                <w:b/>
                <w:bCs/>
                <w:sz w:val="16"/>
                <w:szCs w:val="16"/>
              </w:rPr>
            </w:pPr>
            <w:r w:rsidRPr="001F3255">
              <w:rPr>
                <w:rFonts w:ascii="Times" w:hAnsi="Times" w:cs="Times"/>
                <w:b/>
                <w:bCs/>
                <w:sz w:val="16"/>
                <w:szCs w:val="16"/>
              </w:rPr>
              <w:t>NKÜ Bilişim Kaynakları Kullanım Politikası</w:t>
            </w:r>
          </w:p>
          <w:p w14:paraId="77DCAAF2" w14:textId="77777777" w:rsidR="00863585" w:rsidRPr="001F3255" w:rsidRDefault="00863585" w:rsidP="00863585">
            <w:pPr>
              <w:widowControl w:val="0"/>
              <w:autoSpaceDE w:val="0"/>
              <w:autoSpaceDN w:val="0"/>
              <w:adjustRightInd w:val="0"/>
              <w:jc w:val="both"/>
              <w:rPr>
                <w:rFonts w:ascii="Times" w:hAnsi="Times" w:cs="Times"/>
                <w:sz w:val="16"/>
                <w:szCs w:val="16"/>
              </w:rPr>
            </w:pPr>
          </w:p>
          <w:p w14:paraId="679709A3" w14:textId="77777777" w:rsidR="00863585" w:rsidRPr="001F3255" w:rsidRDefault="00863585" w:rsidP="00863585">
            <w:pPr>
              <w:jc w:val="both"/>
              <w:rPr>
                <w:sz w:val="16"/>
                <w:szCs w:val="16"/>
              </w:rPr>
            </w:pPr>
            <w:r w:rsidRPr="001F3255">
              <w:rPr>
                <w:b/>
                <w:bCs/>
                <w:sz w:val="16"/>
                <w:szCs w:val="16"/>
              </w:rPr>
              <w:t xml:space="preserve">1. Tanımlamalar </w:t>
            </w:r>
          </w:p>
          <w:p w14:paraId="285998A5" w14:textId="77777777" w:rsidR="00863585" w:rsidRPr="001F3255" w:rsidRDefault="00863585" w:rsidP="00863585">
            <w:pPr>
              <w:pStyle w:val="NormalWeb"/>
              <w:spacing w:before="0" w:beforeAutospacing="0" w:after="0" w:afterAutospacing="0"/>
              <w:jc w:val="both"/>
              <w:rPr>
                <w:sz w:val="16"/>
                <w:szCs w:val="16"/>
              </w:rPr>
            </w:pPr>
            <w:r w:rsidRPr="001F3255">
              <w:rPr>
                <w:b/>
                <w:bCs/>
                <w:sz w:val="16"/>
                <w:szCs w:val="16"/>
              </w:rPr>
              <w:t xml:space="preserve">NKÜ Bilişim Kaynakları: </w:t>
            </w:r>
            <w:r w:rsidRPr="001F3255">
              <w:rPr>
                <w:sz w:val="16"/>
                <w:szCs w:val="16"/>
              </w:rPr>
              <w:t xml:space="preserve">Mülkiyet hakları NKÜ’ ye ait olan, NKÜ tarafından lisanslanan/kiralanan ya da NKÜ tarafından kullanım hakkına sahip olunan her türlü bilgisayar/bilgisayar ağı, donanım, yazılım ve servislerini ifade eder. </w:t>
            </w:r>
          </w:p>
          <w:p w14:paraId="1041B109" w14:textId="77777777" w:rsidR="00863585" w:rsidRPr="001F3255" w:rsidRDefault="00863585" w:rsidP="00863585">
            <w:pPr>
              <w:pStyle w:val="NormalWeb"/>
              <w:spacing w:before="0" w:beforeAutospacing="0" w:after="0" w:afterAutospacing="0"/>
              <w:jc w:val="both"/>
              <w:rPr>
                <w:sz w:val="16"/>
                <w:szCs w:val="16"/>
              </w:rPr>
            </w:pPr>
          </w:p>
          <w:p w14:paraId="4331577F" w14:textId="77777777" w:rsidR="00863585" w:rsidRPr="001F3255" w:rsidRDefault="00863585" w:rsidP="00863585">
            <w:pPr>
              <w:jc w:val="both"/>
              <w:rPr>
                <w:sz w:val="16"/>
                <w:szCs w:val="16"/>
              </w:rPr>
            </w:pPr>
            <w:r w:rsidRPr="001F3255">
              <w:rPr>
                <w:b/>
                <w:bCs/>
                <w:sz w:val="16"/>
                <w:szCs w:val="16"/>
              </w:rPr>
              <w:t xml:space="preserve">NKÜ Bilişim Kaynakları Kullanıcıları: </w:t>
            </w:r>
            <w:r w:rsidRPr="001F3255">
              <w:rPr>
                <w:sz w:val="16"/>
                <w:szCs w:val="16"/>
              </w:rPr>
              <w:t xml:space="preserve">NKÜ Bilişim Kaynaklarını kullanmak üzere, bu kaynaklar üzerinde gerekli yetkilendirme tanımları yapılarak belirlenen özel ve tüzel kişilerdir. </w:t>
            </w:r>
          </w:p>
          <w:p w14:paraId="56F689F0" w14:textId="77777777" w:rsidR="00863585" w:rsidRPr="001F3255" w:rsidRDefault="00863585" w:rsidP="00863585">
            <w:pPr>
              <w:jc w:val="both"/>
              <w:rPr>
                <w:sz w:val="16"/>
                <w:szCs w:val="16"/>
              </w:rPr>
            </w:pPr>
          </w:p>
          <w:p w14:paraId="4B169E1E" w14:textId="77777777" w:rsidR="00863585" w:rsidRPr="001F3255" w:rsidRDefault="00863585" w:rsidP="00863585">
            <w:pPr>
              <w:jc w:val="both"/>
              <w:rPr>
                <w:sz w:val="16"/>
                <w:szCs w:val="16"/>
              </w:rPr>
            </w:pPr>
            <w:r w:rsidRPr="001F3255">
              <w:rPr>
                <w:b/>
                <w:bCs/>
                <w:iCs/>
                <w:sz w:val="16"/>
                <w:szCs w:val="16"/>
              </w:rPr>
              <w:t>NKÜ Kullanıcıları:</w:t>
            </w:r>
            <w:r w:rsidRPr="001F3255">
              <w:rPr>
                <w:b/>
                <w:bCs/>
                <w:i/>
                <w:iCs/>
                <w:sz w:val="16"/>
                <w:szCs w:val="16"/>
              </w:rPr>
              <w:t xml:space="preserve"> </w:t>
            </w:r>
            <w:r w:rsidRPr="001F3255">
              <w:rPr>
                <w:sz w:val="16"/>
                <w:szCs w:val="16"/>
              </w:rPr>
              <w:t>NKÜ’ nün idari yapısı içinde yer alan birimlerde akademik ve idari görevlerde bulunan kadrolu/geçici personel ile NKÜ’ de öğrenim hayatını sürdürmekte olan tüm lisans ve lisansüstü öğrenciler “</w:t>
            </w:r>
            <w:r w:rsidRPr="001F3255">
              <w:rPr>
                <w:b/>
                <w:bCs/>
                <w:i/>
                <w:iCs/>
                <w:sz w:val="16"/>
                <w:szCs w:val="16"/>
              </w:rPr>
              <w:t>NKÜ Kullanıcıları</w:t>
            </w:r>
            <w:r w:rsidRPr="001F3255">
              <w:rPr>
                <w:sz w:val="16"/>
                <w:szCs w:val="16"/>
              </w:rPr>
              <w:t xml:space="preserve">” olarak tanımlanır. Bu kullanıcılar, NKÜ Bilişim Kaynaklarını doğrudan kullanım hakkına sahiptir. </w:t>
            </w:r>
          </w:p>
          <w:p w14:paraId="3DBCCE40" w14:textId="77777777" w:rsidR="00863585" w:rsidRPr="001F3255" w:rsidRDefault="00863585" w:rsidP="00863585">
            <w:pPr>
              <w:jc w:val="both"/>
              <w:rPr>
                <w:sz w:val="16"/>
                <w:szCs w:val="16"/>
              </w:rPr>
            </w:pPr>
          </w:p>
          <w:p w14:paraId="0F412F91" w14:textId="77777777" w:rsidR="00863585" w:rsidRPr="001F3255" w:rsidRDefault="00863585" w:rsidP="00863585">
            <w:pPr>
              <w:pStyle w:val="NormalWeb"/>
              <w:spacing w:before="0" w:beforeAutospacing="0" w:after="0" w:afterAutospacing="0"/>
              <w:jc w:val="both"/>
              <w:rPr>
                <w:sz w:val="16"/>
                <w:szCs w:val="16"/>
              </w:rPr>
            </w:pPr>
            <w:proofErr w:type="spellStart"/>
            <w:r w:rsidRPr="001F3255">
              <w:rPr>
                <w:b/>
                <w:bCs/>
                <w:iCs/>
                <w:sz w:val="16"/>
                <w:szCs w:val="16"/>
              </w:rPr>
              <w:t>Kapsamdışı</w:t>
            </w:r>
            <w:proofErr w:type="spellEnd"/>
            <w:r w:rsidRPr="001F3255">
              <w:rPr>
                <w:b/>
                <w:bCs/>
                <w:iCs/>
                <w:sz w:val="16"/>
                <w:szCs w:val="16"/>
              </w:rPr>
              <w:t xml:space="preserve"> Kullanıcılar:</w:t>
            </w:r>
            <w:r w:rsidRPr="001F3255">
              <w:rPr>
                <w:b/>
                <w:bCs/>
                <w:i/>
                <w:iCs/>
                <w:sz w:val="16"/>
                <w:szCs w:val="16"/>
              </w:rPr>
              <w:t xml:space="preserve"> </w:t>
            </w:r>
            <w:r w:rsidRPr="001F3255">
              <w:rPr>
                <w:sz w:val="16"/>
                <w:szCs w:val="16"/>
              </w:rPr>
              <w:t xml:space="preserve">NKÜ Bilişim Kaynaklarını, NKÜ Kullanıcıları ve Özel Kullanıcılar başlığı altında tanımlandığı biçimiyle kullanım hakkına sahip olmayan, sadece genel kullanıma açık kaynak ya da servisleri (Örneğin; NKÜ web sayfaları, NKÜ Elektronik Liste Servisi, ftp servisi vb.) kullanan kişi ve kuruluşlar </w:t>
            </w:r>
            <w:proofErr w:type="spellStart"/>
            <w:r w:rsidRPr="001F3255">
              <w:rPr>
                <w:b/>
                <w:bCs/>
                <w:i/>
                <w:sz w:val="16"/>
                <w:szCs w:val="16"/>
              </w:rPr>
              <w:t>Kapsamdışı</w:t>
            </w:r>
            <w:proofErr w:type="spellEnd"/>
            <w:r w:rsidRPr="001F3255">
              <w:rPr>
                <w:b/>
                <w:bCs/>
                <w:i/>
                <w:sz w:val="16"/>
                <w:szCs w:val="16"/>
              </w:rPr>
              <w:t xml:space="preserve"> Kullanıcılar</w:t>
            </w:r>
            <w:r w:rsidRPr="001F3255">
              <w:rPr>
                <w:b/>
                <w:bCs/>
                <w:sz w:val="16"/>
                <w:szCs w:val="16"/>
              </w:rPr>
              <w:t xml:space="preserve"> </w:t>
            </w:r>
            <w:r w:rsidRPr="001F3255">
              <w:rPr>
                <w:sz w:val="16"/>
                <w:szCs w:val="16"/>
              </w:rPr>
              <w:t xml:space="preserve">olarak tanımlanır. </w:t>
            </w:r>
          </w:p>
          <w:p w14:paraId="52CA77A3" w14:textId="77777777" w:rsidR="00863585" w:rsidRPr="001F3255" w:rsidRDefault="00863585" w:rsidP="00863585">
            <w:pPr>
              <w:pStyle w:val="NormalWeb"/>
              <w:spacing w:before="0" w:beforeAutospacing="0" w:after="0" w:afterAutospacing="0"/>
              <w:jc w:val="both"/>
              <w:rPr>
                <w:sz w:val="16"/>
                <w:szCs w:val="16"/>
              </w:rPr>
            </w:pPr>
          </w:p>
          <w:p w14:paraId="3C5C7744" w14:textId="77777777" w:rsidR="00863585" w:rsidRPr="001F3255" w:rsidRDefault="00863585" w:rsidP="00863585">
            <w:pPr>
              <w:jc w:val="both"/>
              <w:rPr>
                <w:sz w:val="16"/>
                <w:szCs w:val="16"/>
              </w:rPr>
            </w:pPr>
            <w:r w:rsidRPr="001F3255">
              <w:rPr>
                <w:b/>
                <w:bCs/>
                <w:sz w:val="16"/>
                <w:szCs w:val="16"/>
              </w:rPr>
              <w:t xml:space="preserve">2. Kullanım </w:t>
            </w:r>
          </w:p>
          <w:p w14:paraId="42583762" w14:textId="77777777" w:rsidR="00863585" w:rsidRPr="001F3255" w:rsidRDefault="00863585" w:rsidP="00863585">
            <w:pPr>
              <w:pStyle w:val="NormalWeb"/>
              <w:spacing w:before="0" w:beforeAutospacing="0" w:after="0" w:afterAutospacing="0"/>
              <w:jc w:val="both"/>
              <w:rPr>
                <w:sz w:val="16"/>
                <w:szCs w:val="16"/>
              </w:rPr>
            </w:pPr>
            <w:r w:rsidRPr="001F3255">
              <w:rPr>
                <w:b/>
                <w:bCs/>
                <w:sz w:val="16"/>
                <w:szCs w:val="16"/>
              </w:rPr>
              <w:t xml:space="preserve">Temel </w:t>
            </w:r>
            <w:proofErr w:type="gramStart"/>
            <w:r w:rsidRPr="001F3255">
              <w:rPr>
                <w:b/>
                <w:bCs/>
                <w:sz w:val="16"/>
                <w:szCs w:val="16"/>
              </w:rPr>
              <w:t>Kullanım :</w:t>
            </w:r>
            <w:proofErr w:type="gramEnd"/>
            <w:r w:rsidRPr="001F3255">
              <w:rPr>
                <w:b/>
                <w:bCs/>
                <w:sz w:val="16"/>
                <w:szCs w:val="16"/>
              </w:rPr>
              <w:t xml:space="preserve"> </w:t>
            </w:r>
            <w:r w:rsidRPr="001F3255">
              <w:rPr>
                <w:sz w:val="16"/>
                <w:szCs w:val="16"/>
              </w:rPr>
              <w:t>NKÜ Bilişim Kaynaklarının, Üniversitenin eğitim, öğretim, araştırma, geliştirme, toplumsal hizmet, ve idari/yönetimsel faaliyetleri ile doğrudan ilişkili olan kullanımı “</w:t>
            </w:r>
            <w:r w:rsidRPr="001F3255">
              <w:rPr>
                <w:b/>
                <w:bCs/>
                <w:sz w:val="16"/>
                <w:szCs w:val="16"/>
              </w:rPr>
              <w:t>Temel Kullanım</w:t>
            </w:r>
            <w:r w:rsidRPr="001F3255">
              <w:rPr>
                <w:bCs/>
                <w:sz w:val="16"/>
                <w:szCs w:val="16"/>
              </w:rPr>
              <w:t>”</w:t>
            </w:r>
            <w:r w:rsidRPr="001F3255">
              <w:rPr>
                <w:sz w:val="16"/>
                <w:szCs w:val="16"/>
              </w:rPr>
              <w:t xml:space="preserve"> olarak tanımlanır. </w:t>
            </w:r>
          </w:p>
          <w:p w14:paraId="4D516F9C" w14:textId="77777777" w:rsidR="00863585" w:rsidRPr="001F3255" w:rsidRDefault="00863585" w:rsidP="00863585">
            <w:pPr>
              <w:pStyle w:val="NormalWeb"/>
              <w:spacing w:before="0" w:beforeAutospacing="0" w:after="0" w:afterAutospacing="0"/>
              <w:jc w:val="both"/>
              <w:rPr>
                <w:sz w:val="16"/>
                <w:szCs w:val="16"/>
              </w:rPr>
            </w:pPr>
          </w:p>
          <w:p w14:paraId="483398AD" w14:textId="77777777" w:rsidR="00863585" w:rsidRPr="001F3255" w:rsidRDefault="00863585" w:rsidP="00863585">
            <w:pPr>
              <w:pStyle w:val="NormalWeb"/>
              <w:spacing w:before="0" w:beforeAutospacing="0" w:after="0" w:afterAutospacing="0"/>
              <w:jc w:val="both"/>
              <w:rPr>
                <w:sz w:val="16"/>
                <w:szCs w:val="16"/>
              </w:rPr>
            </w:pPr>
            <w:r w:rsidRPr="001F3255">
              <w:rPr>
                <w:b/>
                <w:bCs/>
                <w:sz w:val="16"/>
                <w:szCs w:val="16"/>
              </w:rPr>
              <w:t xml:space="preserve">İkincil (tali) </w:t>
            </w:r>
            <w:proofErr w:type="gramStart"/>
            <w:r w:rsidRPr="001F3255">
              <w:rPr>
                <w:b/>
                <w:bCs/>
                <w:sz w:val="16"/>
                <w:szCs w:val="16"/>
              </w:rPr>
              <w:t>Kullanım :</w:t>
            </w:r>
            <w:proofErr w:type="gramEnd"/>
            <w:r w:rsidRPr="001F3255">
              <w:rPr>
                <w:b/>
                <w:bCs/>
                <w:sz w:val="16"/>
                <w:szCs w:val="16"/>
              </w:rPr>
              <w:t xml:space="preserve"> </w:t>
            </w:r>
            <w:r w:rsidRPr="001F3255">
              <w:rPr>
                <w:sz w:val="16"/>
                <w:szCs w:val="16"/>
              </w:rPr>
              <w:t>Temel Kullanım tanımı dışında kalan her türlü kullanım, “</w:t>
            </w:r>
            <w:r w:rsidRPr="001F3255">
              <w:rPr>
                <w:b/>
                <w:bCs/>
                <w:sz w:val="16"/>
                <w:szCs w:val="16"/>
              </w:rPr>
              <w:t>İkincil (tali) Kullanım</w:t>
            </w:r>
            <w:r w:rsidRPr="001F3255">
              <w:rPr>
                <w:bCs/>
                <w:sz w:val="16"/>
                <w:szCs w:val="16"/>
              </w:rPr>
              <w:t>”</w:t>
            </w:r>
            <w:r w:rsidRPr="001F3255">
              <w:rPr>
                <w:sz w:val="16"/>
                <w:szCs w:val="16"/>
              </w:rPr>
              <w:t xml:space="preserve"> olarak tanımlanır. Kaynakların, ancak Temel Kullanım kapsamında ihtiyaç duyulmayan </w:t>
            </w:r>
            <w:proofErr w:type="gramStart"/>
            <w:r w:rsidRPr="001F3255">
              <w:rPr>
                <w:sz w:val="16"/>
                <w:szCs w:val="16"/>
              </w:rPr>
              <w:t>atıl</w:t>
            </w:r>
            <w:proofErr w:type="gramEnd"/>
            <w:r w:rsidRPr="001F3255">
              <w:rPr>
                <w:sz w:val="16"/>
                <w:szCs w:val="16"/>
              </w:rPr>
              <w:t xml:space="preserve"> kapasitesinin bu amaç için kullanılabilmesi söz konusudur. İkincil Kullanım, Temel Kullanımı kısıtlayıcı/engelleyici boyutlara ulaştığında “genel ilkelere aykırı kullanım” kapsamına girer. </w:t>
            </w:r>
          </w:p>
          <w:p w14:paraId="7E74F8FD" w14:textId="77777777" w:rsidR="00863585" w:rsidRPr="001F3255" w:rsidRDefault="00863585" w:rsidP="00863585">
            <w:pPr>
              <w:pStyle w:val="NormalWeb"/>
              <w:spacing w:before="0" w:beforeAutospacing="0" w:after="0" w:afterAutospacing="0"/>
              <w:jc w:val="both"/>
              <w:rPr>
                <w:sz w:val="16"/>
                <w:szCs w:val="16"/>
              </w:rPr>
            </w:pPr>
          </w:p>
          <w:p w14:paraId="68810170" w14:textId="77777777" w:rsidR="00863585" w:rsidRPr="001F3255" w:rsidRDefault="00863585" w:rsidP="00863585">
            <w:pPr>
              <w:jc w:val="both"/>
              <w:rPr>
                <w:sz w:val="16"/>
                <w:szCs w:val="16"/>
              </w:rPr>
            </w:pPr>
            <w:r w:rsidRPr="001F3255">
              <w:rPr>
                <w:b/>
                <w:bCs/>
                <w:sz w:val="16"/>
                <w:szCs w:val="16"/>
              </w:rPr>
              <w:t xml:space="preserve">3. Genel İlkeler </w:t>
            </w:r>
          </w:p>
          <w:p w14:paraId="38210586" w14:textId="77777777" w:rsidR="00863585" w:rsidRPr="001F3255" w:rsidRDefault="00863585" w:rsidP="00863585">
            <w:pPr>
              <w:jc w:val="both"/>
              <w:rPr>
                <w:sz w:val="16"/>
                <w:szCs w:val="16"/>
              </w:rPr>
            </w:pPr>
            <w:r w:rsidRPr="001F3255">
              <w:rPr>
                <w:b/>
                <w:bCs/>
                <w:sz w:val="16"/>
                <w:szCs w:val="16"/>
              </w:rPr>
              <w:t>1.</w:t>
            </w:r>
            <w:r w:rsidRPr="001F3255">
              <w:rPr>
                <w:sz w:val="16"/>
                <w:szCs w:val="16"/>
              </w:rPr>
              <w:t xml:space="preserve"> NKÜ Bilişim Kaynakları, Temel Kullanım kapsamındaki ihtiyaçlar için hizmete sunulmaktadır. Bu kaynakların israfından kaçınılmalıdır.</w:t>
            </w:r>
            <w:r w:rsidRPr="001F3255">
              <w:rPr>
                <w:sz w:val="16"/>
                <w:szCs w:val="16"/>
              </w:rPr>
              <w:br/>
            </w:r>
            <w:r w:rsidRPr="001F3255">
              <w:rPr>
                <w:sz w:val="16"/>
                <w:szCs w:val="16"/>
              </w:rPr>
              <w:br/>
            </w:r>
            <w:r w:rsidRPr="001F3255">
              <w:rPr>
                <w:b/>
                <w:bCs/>
                <w:sz w:val="16"/>
                <w:szCs w:val="16"/>
              </w:rPr>
              <w:t>2.</w:t>
            </w:r>
            <w:r w:rsidRPr="001F3255">
              <w:rPr>
                <w:sz w:val="16"/>
                <w:szCs w:val="16"/>
              </w:rPr>
              <w:t xml:space="preserve"> NKÜ Bilişim Kaynaklarını kullanıma sunan birimler,</w:t>
            </w:r>
          </w:p>
          <w:p w14:paraId="65DDA55E" w14:textId="77777777" w:rsidR="00863585" w:rsidRPr="001F3255" w:rsidRDefault="00863585" w:rsidP="00863585">
            <w:pPr>
              <w:numPr>
                <w:ilvl w:val="0"/>
                <w:numId w:val="1"/>
              </w:numPr>
              <w:jc w:val="both"/>
              <w:rPr>
                <w:sz w:val="16"/>
                <w:szCs w:val="16"/>
              </w:rPr>
            </w:pPr>
            <w:r w:rsidRPr="001F3255">
              <w:rPr>
                <w:sz w:val="16"/>
                <w:szCs w:val="16"/>
              </w:rPr>
              <w:t xml:space="preserve">Kullanıcı bilgilerinin gizliliğini, mahremiyetini korumalı, </w:t>
            </w:r>
          </w:p>
          <w:p w14:paraId="031DF021" w14:textId="77777777" w:rsidR="00863585" w:rsidRPr="001F3255" w:rsidRDefault="00863585" w:rsidP="00863585">
            <w:pPr>
              <w:numPr>
                <w:ilvl w:val="0"/>
                <w:numId w:val="1"/>
              </w:numPr>
              <w:jc w:val="both"/>
              <w:rPr>
                <w:sz w:val="16"/>
                <w:szCs w:val="16"/>
              </w:rPr>
            </w:pPr>
            <w:r w:rsidRPr="001F3255">
              <w:rPr>
                <w:sz w:val="16"/>
                <w:szCs w:val="16"/>
              </w:rPr>
              <w:t xml:space="preserve">Kaynakların adil olarak paylaştırılmasını sağlamalı, </w:t>
            </w:r>
          </w:p>
          <w:p w14:paraId="2E91C176" w14:textId="77777777" w:rsidR="00863585" w:rsidRPr="001F3255" w:rsidRDefault="00863585" w:rsidP="00863585">
            <w:pPr>
              <w:numPr>
                <w:ilvl w:val="0"/>
                <w:numId w:val="1"/>
              </w:numPr>
              <w:jc w:val="both"/>
              <w:rPr>
                <w:sz w:val="16"/>
                <w:szCs w:val="16"/>
              </w:rPr>
            </w:pPr>
            <w:r w:rsidRPr="001F3255">
              <w:rPr>
                <w:sz w:val="16"/>
                <w:szCs w:val="16"/>
              </w:rPr>
              <w:t xml:space="preserve">Kaynağa yönelik tehditleri en aza indirebilmek için risk düzeylerine göre güvenlik önlemlerini almalı, </w:t>
            </w:r>
          </w:p>
          <w:p w14:paraId="28B78A70" w14:textId="77777777" w:rsidR="00863585" w:rsidRPr="001F3255" w:rsidRDefault="00863585" w:rsidP="00863585">
            <w:pPr>
              <w:numPr>
                <w:ilvl w:val="0"/>
                <w:numId w:val="1"/>
              </w:numPr>
              <w:jc w:val="both"/>
              <w:rPr>
                <w:sz w:val="16"/>
                <w:szCs w:val="16"/>
              </w:rPr>
            </w:pPr>
            <w:r w:rsidRPr="001F3255">
              <w:rPr>
                <w:sz w:val="16"/>
                <w:szCs w:val="16"/>
              </w:rPr>
              <w:t xml:space="preserve">Kritik olma düzeyine göre kaynakları yedeklemeli, </w:t>
            </w:r>
          </w:p>
          <w:p w14:paraId="2446A881" w14:textId="77777777" w:rsidR="00863585" w:rsidRPr="001F3255" w:rsidRDefault="00863585" w:rsidP="00863585">
            <w:pPr>
              <w:numPr>
                <w:ilvl w:val="0"/>
                <w:numId w:val="1"/>
              </w:numPr>
              <w:jc w:val="both"/>
              <w:rPr>
                <w:sz w:val="16"/>
                <w:szCs w:val="16"/>
              </w:rPr>
            </w:pPr>
            <w:r w:rsidRPr="001F3255">
              <w:rPr>
                <w:sz w:val="16"/>
                <w:szCs w:val="16"/>
              </w:rPr>
              <w:t xml:space="preserve">Güvenliği ilgilendiren durumlarda kanıt özelliği taşıyabilecek bilgileri, kaynakları kullananların kimliğinin tespit edilmesini sağlayacak düzende tutmalıdır. </w:t>
            </w:r>
          </w:p>
          <w:p w14:paraId="45BB3115" w14:textId="77777777" w:rsidR="00863585" w:rsidRPr="001F3255" w:rsidRDefault="00863585" w:rsidP="00863585">
            <w:pPr>
              <w:jc w:val="both"/>
              <w:rPr>
                <w:sz w:val="16"/>
                <w:szCs w:val="16"/>
              </w:rPr>
            </w:pPr>
          </w:p>
          <w:p w14:paraId="3956D2C3" w14:textId="77777777" w:rsidR="00863585" w:rsidRPr="001F3255" w:rsidRDefault="00863585" w:rsidP="00863585">
            <w:pPr>
              <w:jc w:val="both"/>
              <w:rPr>
                <w:sz w:val="16"/>
                <w:szCs w:val="16"/>
              </w:rPr>
            </w:pPr>
            <w:r w:rsidRPr="001F3255">
              <w:rPr>
                <w:b/>
                <w:bCs/>
                <w:sz w:val="16"/>
                <w:szCs w:val="16"/>
              </w:rPr>
              <w:t>3.</w:t>
            </w:r>
            <w:r w:rsidRPr="001F3255">
              <w:rPr>
                <w:sz w:val="16"/>
                <w:szCs w:val="16"/>
              </w:rPr>
              <w:t xml:space="preserve"> NKÜ Bilişim Kaynakları kullanıcıları, Temel Kullanım kapsamında kullanımlarına tahsis edilen mülkiyetin, kendilerine ait olan kaynakların güvenliği ile ilgili kişisel önlemlerini almalı, bu kaynaklar üzerinde yer alan bilgileri, kritik olma düzeyine göre yedeklemelidir.</w:t>
            </w:r>
          </w:p>
          <w:p w14:paraId="52E05E67" w14:textId="77777777" w:rsidR="00863585" w:rsidRPr="001F3255" w:rsidRDefault="00863585" w:rsidP="00863585">
            <w:pPr>
              <w:jc w:val="both"/>
              <w:rPr>
                <w:sz w:val="16"/>
                <w:szCs w:val="16"/>
              </w:rPr>
            </w:pPr>
            <w:r w:rsidRPr="001F3255">
              <w:rPr>
                <w:sz w:val="16"/>
                <w:szCs w:val="16"/>
              </w:rPr>
              <w:br/>
            </w:r>
            <w:r w:rsidRPr="001F3255">
              <w:rPr>
                <w:b/>
                <w:bCs/>
                <w:sz w:val="16"/>
                <w:szCs w:val="16"/>
              </w:rPr>
              <w:t>4.</w:t>
            </w:r>
            <w:r w:rsidRPr="001F3255">
              <w:rPr>
                <w:sz w:val="16"/>
                <w:szCs w:val="16"/>
              </w:rPr>
              <w:t xml:space="preserve"> NKÜ Bilişim Kaynakları, NKÜ yönetiminin yetkilendirdiği makamlarca belirlenmiş kurallar ve yönergeler çerçevesinde, yetkinin veriliş amacını aşmayacak şekilde ve yapılacak her iş için uygun yetkilendirme ile kullanılmalı, yetki almadan değiştirilmemeli, ortadan kaldırılmamalıdır. </w:t>
            </w:r>
            <w:r w:rsidRPr="001F3255">
              <w:rPr>
                <w:sz w:val="16"/>
                <w:szCs w:val="16"/>
              </w:rPr>
              <w:br/>
            </w:r>
            <w:r w:rsidRPr="001F3255">
              <w:rPr>
                <w:sz w:val="16"/>
                <w:szCs w:val="16"/>
              </w:rPr>
              <w:br/>
            </w:r>
            <w:r w:rsidRPr="001F3255">
              <w:rPr>
                <w:b/>
                <w:bCs/>
                <w:sz w:val="16"/>
                <w:szCs w:val="16"/>
              </w:rPr>
              <w:lastRenderedPageBreak/>
              <w:t>5.</w:t>
            </w:r>
            <w:r w:rsidRPr="001F3255">
              <w:rPr>
                <w:sz w:val="16"/>
                <w:szCs w:val="16"/>
              </w:rPr>
              <w:t xml:space="preserve"> NKÜ Bilişim Kaynakları, bu kaynaklar kullanılarak oluşturulan ve bu kaynaklar üzerinde barındırılan/kullanılan her türlü kaynağın (yazılım, donanım, ağ kaynağı, ...) kullanım kurallarına ve koşullarına (izin, kaynak gösterim koşulu, telif hakkı, lisans koşulları, ağ kullanım kuralları, vb.) uyularak kullanılmalıdır.</w:t>
            </w:r>
          </w:p>
          <w:p w14:paraId="008F4AFB" w14:textId="77777777" w:rsidR="00863585" w:rsidRPr="001F3255" w:rsidRDefault="00863585" w:rsidP="00863585">
            <w:pPr>
              <w:jc w:val="both"/>
              <w:rPr>
                <w:sz w:val="16"/>
                <w:szCs w:val="16"/>
              </w:rPr>
            </w:pPr>
            <w:r w:rsidRPr="001F3255">
              <w:rPr>
                <w:b/>
                <w:bCs/>
                <w:sz w:val="16"/>
                <w:szCs w:val="16"/>
              </w:rPr>
              <w:t>6.</w:t>
            </w:r>
            <w:r w:rsidRPr="001F3255">
              <w:rPr>
                <w:sz w:val="16"/>
                <w:szCs w:val="16"/>
              </w:rPr>
              <w:t xml:space="preserve"> NKÜ Bilişim Kaynakları, </w:t>
            </w:r>
          </w:p>
          <w:p w14:paraId="143C2FAA" w14:textId="77777777" w:rsidR="00863585" w:rsidRPr="001F3255" w:rsidRDefault="00863585" w:rsidP="00863585">
            <w:pPr>
              <w:numPr>
                <w:ilvl w:val="0"/>
                <w:numId w:val="2"/>
              </w:numPr>
              <w:tabs>
                <w:tab w:val="clear" w:pos="720"/>
              </w:tabs>
              <w:jc w:val="both"/>
              <w:rPr>
                <w:sz w:val="16"/>
                <w:szCs w:val="16"/>
              </w:rPr>
            </w:pPr>
            <w:r w:rsidRPr="001F3255">
              <w:rPr>
                <w:sz w:val="16"/>
                <w:szCs w:val="16"/>
              </w:rPr>
              <w:t xml:space="preserve">Kullanım hakkını, doğrudan ya da dolaylı olarak devretmek ya da kiralamak amacıyla, </w:t>
            </w:r>
          </w:p>
          <w:p w14:paraId="63FD543D" w14:textId="77777777" w:rsidR="00863585" w:rsidRPr="001F3255" w:rsidRDefault="00863585" w:rsidP="00863585">
            <w:pPr>
              <w:numPr>
                <w:ilvl w:val="0"/>
                <w:numId w:val="2"/>
              </w:numPr>
              <w:jc w:val="both"/>
              <w:rPr>
                <w:sz w:val="16"/>
                <w:szCs w:val="16"/>
              </w:rPr>
            </w:pPr>
            <w:r w:rsidRPr="001F3255">
              <w:rPr>
                <w:sz w:val="16"/>
                <w:szCs w:val="16"/>
              </w:rPr>
              <w:t>Ticari nitelik taşıyan ve gelir teminine yönelik kullanımlar için, Rektörlük makamından izin alınmadan, kullanılmamalıdır.</w:t>
            </w:r>
          </w:p>
          <w:p w14:paraId="08959872" w14:textId="77777777" w:rsidR="00863585" w:rsidRPr="001F3255" w:rsidRDefault="00863585" w:rsidP="001F3255">
            <w:pPr>
              <w:jc w:val="both"/>
              <w:rPr>
                <w:sz w:val="16"/>
                <w:szCs w:val="16"/>
              </w:rPr>
            </w:pPr>
          </w:p>
        </w:tc>
        <w:tc>
          <w:tcPr>
            <w:tcW w:w="5173" w:type="dxa"/>
          </w:tcPr>
          <w:p w14:paraId="6E05F4F9" w14:textId="77777777" w:rsidR="001F3255" w:rsidRPr="001F3255" w:rsidRDefault="001F3255" w:rsidP="001F3255">
            <w:pPr>
              <w:jc w:val="both"/>
              <w:rPr>
                <w:b/>
                <w:bCs/>
                <w:sz w:val="16"/>
                <w:szCs w:val="16"/>
              </w:rPr>
            </w:pPr>
          </w:p>
          <w:p w14:paraId="7593F10F" w14:textId="77777777" w:rsidR="001F3255" w:rsidRPr="001F3255" w:rsidRDefault="001F3255" w:rsidP="001F3255">
            <w:pPr>
              <w:ind w:left="360"/>
              <w:jc w:val="both"/>
              <w:rPr>
                <w:sz w:val="16"/>
                <w:szCs w:val="16"/>
              </w:rPr>
            </w:pPr>
            <w:r w:rsidRPr="001F3255">
              <w:rPr>
                <w:b/>
                <w:bCs/>
                <w:sz w:val="16"/>
                <w:szCs w:val="16"/>
              </w:rPr>
              <w:t>7.</w:t>
            </w:r>
            <w:r w:rsidRPr="001F3255">
              <w:rPr>
                <w:sz w:val="16"/>
                <w:szCs w:val="16"/>
              </w:rPr>
              <w:t xml:space="preserve"> NKÜ Bilişim Kaynakları,</w:t>
            </w:r>
          </w:p>
          <w:p w14:paraId="4793CF59" w14:textId="77777777" w:rsidR="001F3255" w:rsidRPr="001F3255" w:rsidRDefault="001F3255" w:rsidP="001F3255">
            <w:pPr>
              <w:numPr>
                <w:ilvl w:val="0"/>
                <w:numId w:val="3"/>
              </w:numPr>
              <w:jc w:val="both"/>
              <w:rPr>
                <w:sz w:val="16"/>
                <w:szCs w:val="16"/>
              </w:rPr>
            </w:pPr>
            <w:r w:rsidRPr="001F3255">
              <w:rPr>
                <w:sz w:val="16"/>
                <w:szCs w:val="16"/>
              </w:rPr>
              <w:t xml:space="preserve">NKÜ içi bilgi kaynaklarını (duyuru, haber, doküman vb.), yetkisiz ve/veya izinsiz olarak 3. kişilere/kuruluşlara dağıtmak amacıyla, </w:t>
            </w:r>
          </w:p>
          <w:p w14:paraId="0C866FC3" w14:textId="77777777" w:rsidR="001F3255" w:rsidRPr="001F3255" w:rsidRDefault="001F3255" w:rsidP="001F3255">
            <w:pPr>
              <w:numPr>
                <w:ilvl w:val="0"/>
                <w:numId w:val="3"/>
              </w:numPr>
              <w:jc w:val="both"/>
              <w:rPr>
                <w:sz w:val="16"/>
                <w:szCs w:val="16"/>
              </w:rPr>
            </w:pPr>
            <w:r w:rsidRPr="001F3255">
              <w:rPr>
                <w:sz w:val="16"/>
                <w:szCs w:val="16"/>
              </w:rPr>
              <w:t>NKÜ</w:t>
            </w:r>
            <w:proofErr w:type="gramStart"/>
            <w:r w:rsidRPr="001F3255">
              <w:rPr>
                <w:sz w:val="16"/>
                <w:szCs w:val="16"/>
              </w:rPr>
              <w:t>’  ye</w:t>
            </w:r>
            <w:proofErr w:type="gramEnd"/>
            <w:r w:rsidRPr="001F3255">
              <w:rPr>
                <w:sz w:val="16"/>
                <w:szCs w:val="16"/>
              </w:rPr>
              <w:t xml:space="preserve"> ve 3. kişilere/kuruluşlara ait bilgilere ve kaynaklara (bilgisayar, bilgisayar ağı, yazılım ve servisler) izinsiz ve/veya yetkisiz erişim sağlamak amacıyla, </w:t>
            </w:r>
          </w:p>
          <w:p w14:paraId="1C7A4AEF" w14:textId="77777777" w:rsidR="00863585" w:rsidRPr="001F3255" w:rsidRDefault="00863585" w:rsidP="00863585">
            <w:pPr>
              <w:numPr>
                <w:ilvl w:val="0"/>
                <w:numId w:val="3"/>
              </w:numPr>
              <w:jc w:val="both"/>
              <w:rPr>
                <w:sz w:val="16"/>
                <w:szCs w:val="16"/>
              </w:rPr>
            </w:pPr>
            <w:r w:rsidRPr="001F3255">
              <w:rPr>
                <w:sz w:val="16"/>
                <w:szCs w:val="16"/>
              </w:rPr>
              <w:t xml:space="preserve">Diğer kullanıcıların kaynak kullanım hakkını engelleyici faaliyetlerde bulunmak amacıyla, </w:t>
            </w:r>
          </w:p>
          <w:p w14:paraId="1A99640E" w14:textId="77777777" w:rsidR="00863585" w:rsidRPr="001F3255" w:rsidRDefault="00863585" w:rsidP="00863585">
            <w:pPr>
              <w:numPr>
                <w:ilvl w:val="0"/>
                <w:numId w:val="3"/>
              </w:numPr>
              <w:jc w:val="both"/>
              <w:rPr>
                <w:sz w:val="16"/>
                <w:szCs w:val="16"/>
              </w:rPr>
            </w:pPr>
            <w:r w:rsidRPr="001F3255">
              <w:rPr>
                <w:sz w:val="16"/>
                <w:szCs w:val="16"/>
              </w:rPr>
              <w:t>Kaynaklara zarar verici/kaynakların güvenliğini tehdit edici biçimde kullanılmamalıdır.</w:t>
            </w:r>
          </w:p>
          <w:p w14:paraId="09A02D87" w14:textId="77777777" w:rsidR="00863585" w:rsidRPr="001F3255" w:rsidRDefault="00863585" w:rsidP="00863585">
            <w:pPr>
              <w:jc w:val="both"/>
              <w:rPr>
                <w:sz w:val="16"/>
                <w:szCs w:val="16"/>
              </w:rPr>
            </w:pPr>
          </w:p>
          <w:p w14:paraId="60FF4F9C" w14:textId="77777777" w:rsidR="00863585" w:rsidRPr="001F3255" w:rsidRDefault="00863585" w:rsidP="00863585">
            <w:pPr>
              <w:jc w:val="both"/>
              <w:rPr>
                <w:sz w:val="16"/>
                <w:szCs w:val="16"/>
              </w:rPr>
            </w:pPr>
            <w:r w:rsidRPr="001F3255">
              <w:rPr>
                <w:b/>
                <w:bCs/>
                <w:sz w:val="16"/>
                <w:szCs w:val="16"/>
              </w:rPr>
              <w:t>8.</w:t>
            </w:r>
            <w:r w:rsidRPr="001F3255">
              <w:rPr>
                <w:sz w:val="16"/>
                <w:szCs w:val="16"/>
              </w:rPr>
              <w:t xml:space="preserve"> NKÜ Bilişim Kaynakları,</w:t>
            </w:r>
          </w:p>
          <w:p w14:paraId="3D9DFD06" w14:textId="77777777" w:rsidR="00863585" w:rsidRPr="001F3255" w:rsidRDefault="00863585" w:rsidP="00863585">
            <w:pPr>
              <w:numPr>
                <w:ilvl w:val="0"/>
                <w:numId w:val="4"/>
              </w:numPr>
              <w:jc w:val="both"/>
              <w:rPr>
                <w:sz w:val="16"/>
                <w:szCs w:val="16"/>
              </w:rPr>
            </w:pPr>
            <w:r w:rsidRPr="001F3255">
              <w:rPr>
                <w:sz w:val="16"/>
                <w:szCs w:val="16"/>
              </w:rPr>
              <w:t xml:space="preserve">Genel ahlak ilkelerine aykırı materyal üretmek, barındırmak, iletmek, </w:t>
            </w:r>
          </w:p>
          <w:p w14:paraId="7100917D" w14:textId="77777777" w:rsidR="00863585" w:rsidRPr="001F3255" w:rsidRDefault="00863585" w:rsidP="00863585">
            <w:pPr>
              <w:numPr>
                <w:ilvl w:val="0"/>
                <w:numId w:val="4"/>
              </w:numPr>
              <w:jc w:val="both"/>
              <w:rPr>
                <w:sz w:val="16"/>
                <w:szCs w:val="16"/>
              </w:rPr>
            </w:pPr>
            <w:r w:rsidRPr="001F3255">
              <w:rPr>
                <w:sz w:val="16"/>
                <w:szCs w:val="16"/>
              </w:rPr>
              <w:t>Siyasi propaganda yapmak,</w:t>
            </w:r>
          </w:p>
          <w:p w14:paraId="3DDA5F19" w14:textId="77777777" w:rsidR="00863585" w:rsidRPr="001F3255" w:rsidRDefault="00863585" w:rsidP="00863585">
            <w:pPr>
              <w:numPr>
                <w:ilvl w:val="0"/>
                <w:numId w:val="4"/>
              </w:numPr>
              <w:jc w:val="both"/>
              <w:rPr>
                <w:sz w:val="16"/>
                <w:szCs w:val="16"/>
              </w:rPr>
            </w:pPr>
            <w:r w:rsidRPr="001F3255">
              <w:rPr>
                <w:sz w:val="16"/>
                <w:szCs w:val="16"/>
              </w:rPr>
              <w:t>Rastgele ve alıcının istemi dışında mesaj (SPAM iletiler) göndermek amacıyla kullanılmamalıdır.</w:t>
            </w:r>
          </w:p>
          <w:p w14:paraId="7D7F1121" w14:textId="77777777" w:rsidR="00863585" w:rsidRPr="001F3255" w:rsidRDefault="00863585" w:rsidP="00863585">
            <w:pPr>
              <w:jc w:val="both"/>
              <w:rPr>
                <w:sz w:val="16"/>
                <w:szCs w:val="16"/>
              </w:rPr>
            </w:pPr>
          </w:p>
          <w:p w14:paraId="0EC11108" w14:textId="77777777" w:rsidR="00863585" w:rsidRPr="001F3255" w:rsidRDefault="00863585" w:rsidP="00863585">
            <w:pPr>
              <w:jc w:val="both"/>
              <w:rPr>
                <w:sz w:val="16"/>
                <w:szCs w:val="16"/>
              </w:rPr>
            </w:pPr>
            <w:r w:rsidRPr="001F3255">
              <w:rPr>
                <w:b/>
                <w:bCs/>
                <w:sz w:val="16"/>
                <w:szCs w:val="16"/>
              </w:rPr>
              <w:t>9.</w:t>
            </w:r>
            <w:r w:rsidRPr="001F3255">
              <w:rPr>
                <w:sz w:val="16"/>
                <w:szCs w:val="16"/>
              </w:rPr>
              <w:t xml:space="preserve"> NKÜ Bilişim Kaynakları, Üniversite yönetmeliklerine, Türkiye Cumhuriyeti yasalarına ve bunlara bağlı olan yönetmeliklere aykırı faaliyetlerde bulunmak amacıyla kullanılamaz.</w:t>
            </w:r>
          </w:p>
          <w:p w14:paraId="1FB72511" w14:textId="77777777" w:rsidR="00863585" w:rsidRPr="001F3255" w:rsidRDefault="00863585" w:rsidP="00863585">
            <w:pPr>
              <w:jc w:val="both"/>
              <w:rPr>
                <w:sz w:val="16"/>
                <w:szCs w:val="16"/>
              </w:rPr>
            </w:pPr>
            <w:r w:rsidRPr="001F3255">
              <w:rPr>
                <w:b/>
                <w:bCs/>
                <w:sz w:val="16"/>
                <w:szCs w:val="16"/>
              </w:rPr>
              <w:t>10.</w:t>
            </w:r>
            <w:r w:rsidRPr="001F3255">
              <w:rPr>
                <w:sz w:val="16"/>
                <w:szCs w:val="16"/>
              </w:rPr>
              <w:t xml:space="preserve"> “Yasal Sorumluluk Reddi (</w:t>
            </w:r>
            <w:proofErr w:type="spellStart"/>
            <w:r w:rsidRPr="001F3255">
              <w:rPr>
                <w:sz w:val="16"/>
                <w:szCs w:val="16"/>
              </w:rPr>
              <w:t>Disclaimer</w:t>
            </w:r>
            <w:proofErr w:type="spellEnd"/>
            <w:r w:rsidRPr="001F3255">
              <w:rPr>
                <w:sz w:val="16"/>
                <w:szCs w:val="16"/>
              </w:rPr>
              <w:t>)” metinleri, Genel İlkelere aykırı kullanımların kabul edilebilir olduğunu göstermez.</w:t>
            </w:r>
          </w:p>
          <w:p w14:paraId="5015C9C0" w14:textId="77777777" w:rsidR="00863585" w:rsidRPr="001F3255" w:rsidRDefault="00863585" w:rsidP="00863585">
            <w:pPr>
              <w:jc w:val="both"/>
              <w:rPr>
                <w:sz w:val="16"/>
                <w:szCs w:val="16"/>
              </w:rPr>
            </w:pPr>
          </w:p>
          <w:p w14:paraId="6EE9BD03" w14:textId="77777777" w:rsidR="00863585" w:rsidRPr="001F3255" w:rsidRDefault="00863585" w:rsidP="00863585">
            <w:pPr>
              <w:jc w:val="both"/>
              <w:rPr>
                <w:sz w:val="16"/>
                <w:szCs w:val="16"/>
              </w:rPr>
            </w:pPr>
            <w:r w:rsidRPr="001F3255">
              <w:rPr>
                <w:b/>
                <w:bCs/>
                <w:sz w:val="16"/>
                <w:szCs w:val="16"/>
              </w:rPr>
              <w:t xml:space="preserve">4. Yetki ve Sorumluluklar </w:t>
            </w:r>
          </w:p>
          <w:p w14:paraId="18051C5F" w14:textId="77777777" w:rsidR="00863585" w:rsidRPr="001F3255" w:rsidRDefault="00863585" w:rsidP="00863585">
            <w:pPr>
              <w:pStyle w:val="NormalWeb"/>
              <w:spacing w:before="0" w:beforeAutospacing="0" w:after="0" w:afterAutospacing="0"/>
              <w:jc w:val="both"/>
              <w:rPr>
                <w:sz w:val="16"/>
                <w:szCs w:val="16"/>
              </w:rPr>
            </w:pPr>
            <w:r w:rsidRPr="001F3255">
              <w:rPr>
                <w:sz w:val="16"/>
                <w:szCs w:val="16"/>
              </w:rPr>
              <w:t xml:space="preserve">Üniversite, temel amaçları doğrultusunda, NKÜ Bilişim Kaynaklarını kullanıcılarına sunar, bu hizmetlerin </w:t>
            </w:r>
            <w:proofErr w:type="spellStart"/>
            <w:r w:rsidRPr="001F3255">
              <w:rPr>
                <w:sz w:val="16"/>
                <w:szCs w:val="16"/>
              </w:rPr>
              <w:t>çalışırlığını</w:t>
            </w:r>
            <w:proofErr w:type="spellEnd"/>
            <w:r w:rsidRPr="001F3255">
              <w:rPr>
                <w:sz w:val="16"/>
                <w:szCs w:val="16"/>
              </w:rPr>
              <w:t xml:space="preserve"> ve sürekliliğini sağlar. </w:t>
            </w:r>
          </w:p>
          <w:p w14:paraId="171E1ACB" w14:textId="77777777" w:rsidR="00863585" w:rsidRPr="001F3255" w:rsidRDefault="00863585" w:rsidP="00863585">
            <w:pPr>
              <w:pStyle w:val="NormalWeb"/>
              <w:spacing w:before="0" w:beforeAutospacing="0" w:after="0" w:afterAutospacing="0"/>
              <w:jc w:val="both"/>
              <w:rPr>
                <w:sz w:val="16"/>
                <w:szCs w:val="16"/>
              </w:rPr>
            </w:pPr>
            <w:r w:rsidRPr="001F3255">
              <w:rPr>
                <w:sz w:val="16"/>
                <w:szCs w:val="16"/>
              </w:rPr>
              <w:t xml:space="preserve">NKÜ Bilişim Kaynakları kullanıcıları, NKÜ sunucuları üzerinde kendilerine tahsis edilen “Kullanıcı Adı/Şifre” ikilisi ve/veya IP (Internet Protokol) adresi kullanılarak gerçekleştirdikleri her türlü etkinlikten, NKÜ Bilişim Kaynaklarını kullanarak oluşturdukları ve/veya kendilerine tahsis edilen NKÜ Bilişim Kaynağı üzerinde bulundurdukları her türlü kaynağın (belge, doküman, yazılım, vb.) içeriğinden, kaynağın kullanımı hakkında yetkili makamlar tarafından talep edilen bilgilerin doğru ve eksiksiz verilmesinden, yedeklerinin tutulmasından, ilgili kaynağın kullanım kurallarına, Üniversite Yönetmeliklerine, Türkiye Cumhuriyeti yasalarına ve yasal mevzuata karşı birebir kendileri sorumludur. </w:t>
            </w:r>
          </w:p>
          <w:p w14:paraId="78F68CA6" w14:textId="77777777" w:rsidR="00863585" w:rsidRPr="001F3255" w:rsidRDefault="00863585" w:rsidP="00863585">
            <w:pPr>
              <w:pStyle w:val="NormalWeb"/>
              <w:spacing w:before="0" w:beforeAutospacing="0" w:after="0" w:afterAutospacing="0"/>
              <w:jc w:val="both"/>
              <w:rPr>
                <w:sz w:val="16"/>
                <w:szCs w:val="16"/>
              </w:rPr>
            </w:pPr>
            <w:r w:rsidRPr="001F3255">
              <w:rPr>
                <w:sz w:val="16"/>
                <w:szCs w:val="16"/>
              </w:rPr>
              <w:t xml:space="preserve">NKÜ yönetimi, NKÜ Kullanıcıları ve Özel Kullanıcılar ile üçüncü kişi veya kuruluşlar arasında doğabilecek her türlü ihtilaf durumunda doğrudan taraf olma hakkını saklı tutar. </w:t>
            </w:r>
          </w:p>
          <w:p w14:paraId="257EB145" w14:textId="77777777" w:rsidR="00863585" w:rsidRPr="001F3255" w:rsidRDefault="00863585" w:rsidP="00863585">
            <w:pPr>
              <w:pStyle w:val="NormalWeb"/>
              <w:spacing w:before="0" w:beforeAutospacing="0" w:after="0" w:afterAutospacing="0"/>
              <w:jc w:val="both"/>
              <w:rPr>
                <w:sz w:val="16"/>
                <w:szCs w:val="16"/>
              </w:rPr>
            </w:pPr>
            <w:r w:rsidRPr="001F3255">
              <w:rPr>
                <w:sz w:val="16"/>
                <w:szCs w:val="16"/>
              </w:rPr>
              <w:t xml:space="preserve">NKÜ Rektörlüğü ve/veya yetkilendirdiği birimler, NKÜ Bilişim Kaynakları kullanımı hakkında genel-geçer kuralları belirleyip, bu kuralları gelişen teknolojinin öngördüğü biçimde sürekli olarak değerlendirir ve gerekli değişiklikleri hayata geçirir. Bu tür değişiklikler yapıldığında genel duyuru mekanizmaları ile kullanıcılar bilgilendirilir. </w:t>
            </w:r>
          </w:p>
          <w:p w14:paraId="08636C60" w14:textId="77777777" w:rsidR="00863585" w:rsidRPr="001F3255" w:rsidRDefault="00863585" w:rsidP="00863585">
            <w:pPr>
              <w:pStyle w:val="NormalWeb"/>
              <w:spacing w:before="0" w:beforeAutospacing="0" w:after="0" w:afterAutospacing="0"/>
              <w:jc w:val="both"/>
              <w:rPr>
                <w:sz w:val="16"/>
                <w:szCs w:val="16"/>
              </w:rPr>
            </w:pPr>
          </w:p>
          <w:p w14:paraId="69415D37" w14:textId="77777777" w:rsidR="00863585" w:rsidRPr="001F3255" w:rsidRDefault="00863585" w:rsidP="00863585">
            <w:pPr>
              <w:jc w:val="both"/>
              <w:rPr>
                <w:b/>
                <w:bCs/>
                <w:sz w:val="16"/>
                <w:szCs w:val="16"/>
              </w:rPr>
            </w:pPr>
            <w:r w:rsidRPr="001F3255">
              <w:rPr>
                <w:b/>
                <w:bCs/>
                <w:sz w:val="16"/>
                <w:szCs w:val="16"/>
              </w:rPr>
              <w:t xml:space="preserve">5. Uygulama ve Yaptırımlar </w:t>
            </w:r>
          </w:p>
          <w:p w14:paraId="0BA1E59E" w14:textId="77777777" w:rsidR="00863585" w:rsidRPr="001F3255" w:rsidRDefault="00863585" w:rsidP="00863585">
            <w:pPr>
              <w:jc w:val="both"/>
              <w:rPr>
                <w:sz w:val="16"/>
                <w:szCs w:val="16"/>
              </w:rPr>
            </w:pPr>
            <w:r w:rsidRPr="001F3255">
              <w:rPr>
                <w:bCs/>
                <w:sz w:val="16"/>
                <w:szCs w:val="16"/>
              </w:rPr>
              <w:t>NKÜ makamları, NKÜ Bilişim Kaynaklarının “Genel İlkelere” aykırı etkinlikler dahilinde kullanılması durumunda, gerçekleştirilen eylemin yoğunluğuna, kaynaklara veya kişi/kurumlara verilen zararın boyutuna ve tekrarına aşağıdaki işlemlerin bir ya da birden fazla maddesini, sıra ile ya da sırasız uygulayabilir;</w:t>
            </w:r>
          </w:p>
          <w:p w14:paraId="5CF2A1AF" w14:textId="77777777" w:rsidR="00863585" w:rsidRPr="001F3255" w:rsidRDefault="00863585" w:rsidP="00863585">
            <w:pPr>
              <w:numPr>
                <w:ilvl w:val="0"/>
                <w:numId w:val="5"/>
              </w:numPr>
              <w:jc w:val="both"/>
              <w:rPr>
                <w:sz w:val="16"/>
                <w:szCs w:val="16"/>
              </w:rPr>
            </w:pPr>
            <w:r w:rsidRPr="001F3255">
              <w:rPr>
                <w:sz w:val="16"/>
                <w:szCs w:val="16"/>
              </w:rPr>
              <w:t xml:space="preserve">Kullanıcı sözlü ve/veya yazılı olarak uyarılır </w:t>
            </w:r>
          </w:p>
          <w:p w14:paraId="633194C2" w14:textId="77777777" w:rsidR="00863585" w:rsidRPr="001F3255" w:rsidRDefault="00863585" w:rsidP="00863585">
            <w:pPr>
              <w:numPr>
                <w:ilvl w:val="0"/>
                <w:numId w:val="5"/>
              </w:numPr>
              <w:jc w:val="both"/>
              <w:rPr>
                <w:sz w:val="16"/>
                <w:szCs w:val="16"/>
              </w:rPr>
            </w:pPr>
            <w:r w:rsidRPr="001F3255">
              <w:rPr>
                <w:sz w:val="16"/>
                <w:szCs w:val="16"/>
              </w:rPr>
              <w:t xml:space="preserve">Kullanıcıya tahsis edilmiş NKÜ Bilişim Kaynakları sınırlı veya sınırsız süre ile kapatılabilir </w:t>
            </w:r>
          </w:p>
          <w:p w14:paraId="0024BCAF" w14:textId="77777777" w:rsidR="00863585" w:rsidRPr="001F3255" w:rsidRDefault="00863585" w:rsidP="00863585">
            <w:pPr>
              <w:numPr>
                <w:ilvl w:val="0"/>
                <w:numId w:val="5"/>
              </w:numPr>
              <w:jc w:val="both"/>
              <w:rPr>
                <w:sz w:val="16"/>
                <w:szCs w:val="16"/>
              </w:rPr>
            </w:pPr>
            <w:r w:rsidRPr="001F3255">
              <w:rPr>
                <w:sz w:val="16"/>
                <w:szCs w:val="16"/>
              </w:rPr>
              <w:t xml:space="preserve">Üniversite bünyesindeki akademik/idari soruşturma mekanizmaları harekete geçirilebilir </w:t>
            </w:r>
          </w:p>
          <w:p w14:paraId="1C672FC3" w14:textId="77777777" w:rsidR="00863585" w:rsidRPr="001F3255" w:rsidRDefault="00863585" w:rsidP="00863585">
            <w:pPr>
              <w:numPr>
                <w:ilvl w:val="0"/>
                <w:numId w:val="5"/>
              </w:numPr>
              <w:jc w:val="both"/>
              <w:rPr>
                <w:sz w:val="16"/>
                <w:szCs w:val="16"/>
              </w:rPr>
            </w:pPr>
            <w:r w:rsidRPr="001F3255">
              <w:rPr>
                <w:sz w:val="16"/>
                <w:szCs w:val="16"/>
              </w:rPr>
              <w:t xml:space="preserve">Adli yargı mekanizmaları harekete geçirilebilir. </w:t>
            </w:r>
          </w:p>
          <w:p w14:paraId="3DA0096F" w14:textId="77777777" w:rsidR="00863585" w:rsidRPr="001F3255" w:rsidRDefault="00863585" w:rsidP="00863585">
            <w:pPr>
              <w:pStyle w:val="NormalWeb"/>
              <w:spacing w:before="0" w:beforeAutospacing="0" w:after="0" w:afterAutospacing="0"/>
              <w:jc w:val="both"/>
              <w:rPr>
                <w:sz w:val="16"/>
                <w:szCs w:val="16"/>
              </w:rPr>
            </w:pPr>
            <w:r w:rsidRPr="001F3255">
              <w:rPr>
                <w:sz w:val="16"/>
                <w:szCs w:val="16"/>
              </w:rPr>
              <w:lastRenderedPageBreak/>
              <w:t xml:space="preserve">Kullanım ve Kullanıcı tanımlarının yetersiz kaldığı ya da “NKÜ Bilişim Kaynakları Kullanım Politikası” belgesi dahilinde tanımlı olmayan durumlar NKÜ makamlarınca değerlendirilir. </w:t>
            </w:r>
          </w:p>
          <w:p w14:paraId="3F96B506" w14:textId="77777777" w:rsidR="00863585" w:rsidRPr="001F3255" w:rsidRDefault="004855DB" w:rsidP="00863585">
            <w:pPr>
              <w:jc w:val="both"/>
              <w:rPr>
                <w:sz w:val="16"/>
                <w:szCs w:val="16"/>
              </w:rPr>
            </w:pPr>
            <w:r>
              <w:rPr>
                <w:sz w:val="16"/>
                <w:szCs w:val="16"/>
              </w:rPr>
              <w:pict w14:anchorId="5444F833">
                <v:rect id="_x0000_i1025" style="width:0;height:1.5pt" o:hralign="center" o:hrstd="t" o:hr="t" fillcolor="#8c8c8c" stroked="f"/>
              </w:pict>
            </w:r>
          </w:p>
          <w:p w14:paraId="13AB8EE2" w14:textId="77777777" w:rsidR="00863585" w:rsidRPr="001F3255" w:rsidRDefault="00863585" w:rsidP="001F3255">
            <w:pPr>
              <w:pStyle w:val="NormalWeb"/>
              <w:spacing w:before="0" w:beforeAutospacing="0" w:after="0" w:afterAutospacing="0"/>
              <w:jc w:val="both"/>
              <w:rPr>
                <w:i/>
                <w:sz w:val="16"/>
                <w:szCs w:val="16"/>
              </w:rPr>
            </w:pPr>
            <w:r w:rsidRPr="001F3255">
              <w:rPr>
                <w:i/>
                <w:sz w:val="16"/>
                <w:szCs w:val="16"/>
              </w:rPr>
              <w:t>NKÜ Bilişim Kaynakları Kullanım Politikas</w:t>
            </w:r>
            <w:r w:rsidR="001F3255">
              <w:rPr>
                <w:i/>
                <w:sz w:val="16"/>
                <w:szCs w:val="16"/>
              </w:rPr>
              <w:t>ı</w:t>
            </w:r>
          </w:p>
        </w:tc>
      </w:tr>
    </w:tbl>
    <w:p w14:paraId="725B1092" w14:textId="77777777" w:rsidR="00863585" w:rsidRPr="00863585" w:rsidRDefault="00863585" w:rsidP="00863585">
      <w:pPr>
        <w:autoSpaceDE w:val="0"/>
        <w:autoSpaceDN w:val="0"/>
        <w:adjustRightInd w:val="0"/>
        <w:rPr>
          <w:rFonts w:ascii="Arial" w:hAnsi="Arial" w:cs="Arial"/>
        </w:rPr>
        <w:sectPr w:rsidR="00863585" w:rsidRPr="00863585" w:rsidSect="0011097E">
          <w:headerReference w:type="even" r:id="rId8"/>
          <w:headerReference w:type="default" r:id="rId9"/>
          <w:footerReference w:type="even" r:id="rId10"/>
          <w:footerReference w:type="default" r:id="rId11"/>
          <w:headerReference w:type="first" r:id="rId12"/>
          <w:footerReference w:type="first" r:id="rId13"/>
          <w:pgSz w:w="11906" w:h="16838" w:code="9"/>
          <w:pgMar w:top="245" w:right="991" w:bottom="245" w:left="709" w:header="142" w:footer="162" w:gutter="0"/>
          <w:cols w:space="708"/>
        </w:sectPr>
      </w:pPr>
    </w:p>
    <w:p w14:paraId="2A979E36" w14:textId="77777777" w:rsidR="00CD0636" w:rsidRDefault="004855DB"/>
    <w:sectPr w:rsidR="00CD0636" w:rsidSect="001F1BF6">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8AD32" w14:textId="77777777" w:rsidR="004855DB" w:rsidRDefault="004855DB">
      <w:pPr>
        <w:spacing w:after="0" w:line="240" w:lineRule="auto"/>
      </w:pPr>
      <w:r>
        <w:separator/>
      </w:r>
    </w:p>
  </w:endnote>
  <w:endnote w:type="continuationSeparator" w:id="0">
    <w:p w14:paraId="022436F6" w14:textId="77777777" w:rsidR="004855DB" w:rsidRDefault="00485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2ED53" w14:textId="77777777" w:rsidR="0038625F" w:rsidRDefault="0038625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11A43" w14:textId="77777777" w:rsidR="00863585" w:rsidRDefault="00863585" w:rsidP="001F084D">
    <w:pPr>
      <w:pStyle w:val="AltBilgi"/>
      <w:tabs>
        <w:tab w:val="left" w:pos="139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24588" w14:textId="77777777" w:rsidR="0038625F" w:rsidRDefault="0038625F">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FA194" w14:textId="77777777" w:rsidR="00853509" w:rsidRDefault="004855D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2F646" w14:textId="77777777" w:rsidR="004855DB" w:rsidRDefault="004855DB">
      <w:pPr>
        <w:spacing w:after="0" w:line="240" w:lineRule="auto"/>
      </w:pPr>
      <w:r>
        <w:separator/>
      </w:r>
    </w:p>
  </w:footnote>
  <w:footnote w:type="continuationSeparator" w:id="0">
    <w:p w14:paraId="1FFAAB9C" w14:textId="77777777" w:rsidR="004855DB" w:rsidRDefault="00485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3928A" w14:textId="77777777" w:rsidR="0038625F" w:rsidRDefault="0038625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1648F" w14:textId="38CCFCCA" w:rsidR="0098798A" w:rsidRDefault="0098798A">
    <w:pPr>
      <w:pStyle w:val="stBilgi"/>
    </w:pPr>
  </w:p>
  <w:tbl>
    <w:tblPr>
      <w:tblW w:w="10637" w:type="dxa"/>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0"/>
      <w:gridCol w:w="5172"/>
      <w:gridCol w:w="1739"/>
      <w:gridCol w:w="1736"/>
    </w:tblGrid>
    <w:tr w:rsidR="0098798A" w:rsidRPr="0098798A" w14:paraId="720CE5C7" w14:textId="77777777" w:rsidTr="00C919AE">
      <w:trPr>
        <w:trHeight w:val="320"/>
      </w:trPr>
      <w:tc>
        <w:tcPr>
          <w:tcW w:w="1990" w:type="dxa"/>
          <w:vMerge w:val="restart"/>
          <w:tcBorders>
            <w:top w:val="single" w:sz="4" w:space="0" w:color="000000"/>
            <w:left w:val="single" w:sz="4" w:space="0" w:color="000000"/>
            <w:bottom w:val="single" w:sz="4" w:space="0" w:color="000000"/>
            <w:right w:val="single" w:sz="4" w:space="0" w:color="000000"/>
          </w:tcBorders>
          <w:vAlign w:val="center"/>
        </w:tcPr>
        <w:p w14:paraId="728BBC14" w14:textId="77777777" w:rsidR="0098798A" w:rsidRPr="0098798A" w:rsidRDefault="0098798A" w:rsidP="0098798A">
          <w:pPr>
            <w:pStyle w:val="stBilgi"/>
            <w:rPr>
              <w:lang w:val="tr-TR"/>
            </w:rPr>
          </w:pPr>
          <w:bookmarkStart w:id="0" w:name="_Hlk119932515"/>
          <w:r w:rsidRPr="0098798A">
            <w:rPr>
              <w:noProof/>
              <w:lang w:val="tr-TR"/>
            </w:rPr>
            <w:drawing>
              <wp:anchor distT="0" distB="0" distL="114300" distR="114300" simplePos="0" relativeHeight="251659264" behindDoc="1" locked="0" layoutInCell="1" allowOverlap="1" wp14:anchorId="722F8B54" wp14:editId="250113FF">
                <wp:simplePos x="0" y="0"/>
                <wp:positionH relativeFrom="column">
                  <wp:posOffset>-23495</wp:posOffset>
                </wp:positionH>
                <wp:positionV relativeFrom="paragraph">
                  <wp:posOffset>7620</wp:posOffset>
                </wp:positionV>
                <wp:extent cx="1081405" cy="962025"/>
                <wp:effectExtent l="0" t="0" r="4445" b="9525"/>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TNKU_LOGO_T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1405" cy="962025"/>
                        </a:xfrm>
                        <a:prstGeom prst="rect">
                          <a:avLst/>
                        </a:prstGeom>
                      </pic:spPr>
                    </pic:pic>
                  </a:graphicData>
                </a:graphic>
                <wp14:sizeRelH relativeFrom="margin">
                  <wp14:pctWidth>0</wp14:pctWidth>
                </wp14:sizeRelH>
                <wp14:sizeRelV relativeFrom="margin">
                  <wp14:pctHeight>0</wp14:pctHeight>
                </wp14:sizeRelV>
              </wp:anchor>
            </w:drawing>
          </w:r>
        </w:p>
      </w:tc>
      <w:tc>
        <w:tcPr>
          <w:tcW w:w="5172" w:type="dxa"/>
          <w:vMerge w:val="restart"/>
          <w:tcBorders>
            <w:top w:val="single" w:sz="4" w:space="0" w:color="000000"/>
            <w:left w:val="single" w:sz="4" w:space="0" w:color="000000"/>
            <w:bottom w:val="single" w:sz="4" w:space="0" w:color="000000"/>
            <w:right w:val="single" w:sz="4" w:space="0" w:color="000000"/>
          </w:tcBorders>
          <w:vAlign w:val="center"/>
        </w:tcPr>
        <w:p w14:paraId="75BB4E50" w14:textId="77777777" w:rsidR="0098798A" w:rsidRPr="0098798A" w:rsidRDefault="0098798A" w:rsidP="0098798A">
          <w:pPr>
            <w:pStyle w:val="stBilgi"/>
            <w:jc w:val="center"/>
            <w:rPr>
              <w:b/>
              <w:lang w:val="tr-TR"/>
            </w:rPr>
          </w:pPr>
          <w:r w:rsidRPr="0098798A">
            <w:rPr>
              <w:b/>
              <w:lang w:val="tr-TR"/>
            </w:rPr>
            <w:t>TNKÜ</w:t>
          </w:r>
        </w:p>
        <w:p w14:paraId="2DB8476D" w14:textId="77777777" w:rsidR="0098798A" w:rsidRPr="0098798A" w:rsidRDefault="0098798A" w:rsidP="0098798A">
          <w:pPr>
            <w:pStyle w:val="stBilgi"/>
            <w:jc w:val="center"/>
            <w:rPr>
              <w:lang w:val="tr-TR"/>
            </w:rPr>
          </w:pPr>
          <w:r w:rsidRPr="0098798A">
            <w:rPr>
              <w:b/>
              <w:lang w:val="tr-TR"/>
            </w:rPr>
            <w:t>İNTERNET SİTESİ TALEP FORMU</w:t>
          </w:r>
        </w:p>
      </w:tc>
      <w:tc>
        <w:tcPr>
          <w:tcW w:w="1739" w:type="dxa"/>
          <w:tcBorders>
            <w:top w:val="single" w:sz="4" w:space="0" w:color="000000"/>
            <w:left w:val="single" w:sz="4" w:space="0" w:color="000000"/>
            <w:bottom w:val="single" w:sz="4" w:space="0" w:color="000000"/>
            <w:right w:val="single" w:sz="4" w:space="0" w:color="000000"/>
          </w:tcBorders>
          <w:vAlign w:val="center"/>
        </w:tcPr>
        <w:p w14:paraId="1198FDE3" w14:textId="77777777" w:rsidR="0098798A" w:rsidRPr="0038625F" w:rsidRDefault="0098798A" w:rsidP="0098798A">
          <w:pPr>
            <w:pStyle w:val="stBilgi"/>
            <w:rPr>
              <w:b/>
              <w:bCs/>
              <w:sz w:val="16"/>
              <w:szCs w:val="16"/>
              <w:lang w:val="tr-TR"/>
            </w:rPr>
          </w:pPr>
          <w:r w:rsidRPr="0038625F">
            <w:rPr>
              <w:b/>
              <w:bCs/>
              <w:sz w:val="16"/>
              <w:szCs w:val="16"/>
              <w:lang w:val="tr-TR"/>
            </w:rPr>
            <w:t>Doküman Kodu</w:t>
          </w:r>
        </w:p>
      </w:tc>
      <w:tc>
        <w:tcPr>
          <w:tcW w:w="1736" w:type="dxa"/>
          <w:tcBorders>
            <w:top w:val="single" w:sz="4" w:space="0" w:color="000000"/>
            <w:left w:val="single" w:sz="4" w:space="0" w:color="000000"/>
            <w:bottom w:val="single" w:sz="4" w:space="0" w:color="000000"/>
            <w:right w:val="single" w:sz="4" w:space="0" w:color="000000"/>
          </w:tcBorders>
          <w:vAlign w:val="center"/>
        </w:tcPr>
        <w:p w14:paraId="3550A669" w14:textId="77777777" w:rsidR="0098798A" w:rsidRPr="0038625F" w:rsidRDefault="0098798A" w:rsidP="0098798A">
          <w:pPr>
            <w:pStyle w:val="stBilgi"/>
            <w:rPr>
              <w:b/>
              <w:bCs/>
              <w:sz w:val="16"/>
              <w:szCs w:val="16"/>
              <w:lang w:val="tr-TR"/>
            </w:rPr>
          </w:pPr>
          <w:r w:rsidRPr="0038625F">
            <w:rPr>
              <w:b/>
              <w:bCs/>
              <w:sz w:val="16"/>
              <w:szCs w:val="16"/>
              <w:lang w:val="tr-TR"/>
            </w:rPr>
            <w:t>EYS-FRM-005</w:t>
          </w:r>
        </w:p>
      </w:tc>
    </w:tr>
    <w:tr w:rsidR="0098798A" w:rsidRPr="0098798A" w14:paraId="1A75655B" w14:textId="77777777" w:rsidTr="00C919AE">
      <w:trPr>
        <w:trHeight w:val="320"/>
      </w:trPr>
      <w:tc>
        <w:tcPr>
          <w:tcW w:w="1990" w:type="dxa"/>
          <w:vMerge/>
          <w:tcBorders>
            <w:top w:val="single" w:sz="4" w:space="0" w:color="000000"/>
            <w:left w:val="single" w:sz="4" w:space="0" w:color="000000"/>
            <w:bottom w:val="single" w:sz="4" w:space="0" w:color="000000"/>
            <w:right w:val="single" w:sz="4" w:space="0" w:color="000000"/>
          </w:tcBorders>
          <w:vAlign w:val="center"/>
        </w:tcPr>
        <w:p w14:paraId="73D8091D" w14:textId="77777777" w:rsidR="0098798A" w:rsidRPr="0098798A" w:rsidRDefault="0098798A" w:rsidP="0098798A">
          <w:pPr>
            <w:pStyle w:val="stBilgi"/>
            <w:rPr>
              <w:lang w:val="tr-TR"/>
            </w:rPr>
          </w:pPr>
        </w:p>
      </w:tc>
      <w:tc>
        <w:tcPr>
          <w:tcW w:w="5172" w:type="dxa"/>
          <w:vMerge/>
          <w:tcBorders>
            <w:top w:val="single" w:sz="4" w:space="0" w:color="000000"/>
            <w:left w:val="single" w:sz="4" w:space="0" w:color="000000"/>
            <w:bottom w:val="single" w:sz="4" w:space="0" w:color="000000"/>
            <w:right w:val="single" w:sz="4" w:space="0" w:color="000000"/>
          </w:tcBorders>
          <w:vAlign w:val="center"/>
        </w:tcPr>
        <w:p w14:paraId="41E28742" w14:textId="77777777" w:rsidR="0098798A" w:rsidRPr="0098798A" w:rsidRDefault="0098798A" w:rsidP="0098798A">
          <w:pPr>
            <w:pStyle w:val="stBilgi"/>
            <w:rPr>
              <w:lang w:val="tr-TR"/>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2A6BD435" w14:textId="77777777" w:rsidR="0098798A" w:rsidRPr="0038625F" w:rsidRDefault="0098798A" w:rsidP="0098798A">
          <w:pPr>
            <w:pStyle w:val="stBilgi"/>
            <w:rPr>
              <w:b/>
              <w:bCs/>
              <w:sz w:val="16"/>
              <w:szCs w:val="16"/>
              <w:lang w:val="tr-TR"/>
            </w:rPr>
          </w:pPr>
          <w:r w:rsidRPr="0038625F">
            <w:rPr>
              <w:b/>
              <w:bCs/>
              <w:sz w:val="16"/>
              <w:szCs w:val="16"/>
              <w:lang w:val="tr-TR"/>
            </w:rPr>
            <w:t>Yayın Tarihi</w:t>
          </w:r>
        </w:p>
      </w:tc>
      <w:tc>
        <w:tcPr>
          <w:tcW w:w="1736" w:type="dxa"/>
          <w:tcBorders>
            <w:top w:val="single" w:sz="4" w:space="0" w:color="000000"/>
            <w:left w:val="single" w:sz="4" w:space="0" w:color="000000"/>
            <w:bottom w:val="single" w:sz="4" w:space="0" w:color="000000"/>
            <w:right w:val="single" w:sz="4" w:space="0" w:color="000000"/>
          </w:tcBorders>
          <w:vAlign w:val="center"/>
        </w:tcPr>
        <w:p w14:paraId="05B8B7F2" w14:textId="77777777" w:rsidR="0098798A" w:rsidRPr="0038625F" w:rsidRDefault="0098798A" w:rsidP="0098798A">
          <w:pPr>
            <w:pStyle w:val="stBilgi"/>
            <w:rPr>
              <w:b/>
              <w:bCs/>
              <w:sz w:val="16"/>
              <w:szCs w:val="16"/>
              <w:lang w:val="tr-TR"/>
            </w:rPr>
          </w:pPr>
          <w:r w:rsidRPr="0038625F">
            <w:rPr>
              <w:b/>
              <w:bCs/>
              <w:sz w:val="16"/>
              <w:szCs w:val="16"/>
              <w:lang w:val="tr-TR"/>
            </w:rPr>
            <w:t>07.09.2018</w:t>
          </w:r>
        </w:p>
      </w:tc>
    </w:tr>
    <w:tr w:rsidR="0098798A" w:rsidRPr="0098798A" w14:paraId="0A8ED1DE" w14:textId="77777777" w:rsidTr="00C919AE">
      <w:trPr>
        <w:trHeight w:val="320"/>
      </w:trPr>
      <w:tc>
        <w:tcPr>
          <w:tcW w:w="1990" w:type="dxa"/>
          <w:vMerge/>
          <w:tcBorders>
            <w:top w:val="single" w:sz="4" w:space="0" w:color="000000"/>
            <w:left w:val="single" w:sz="4" w:space="0" w:color="000000"/>
            <w:bottom w:val="single" w:sz="4" w:space="0" w:color="000000"/>
            <w:right w:val="single" w:sz="4" w:space="0" w:color="000000"/>
          </w:tcBorders>
          <w:vAlign w:val="center"/>
        </w:tcPr>
        <w:p w14:paraId="24BE0E81" w14:textId="77777777" w:rsidR="0098798A" w:rsidRPr="0098798A" w:rsidRDefault="0098798A" w:rsidP="0098798A">
          <w:pPr>
            <w:pStyle w:val="stBilgi"/>
            <w:rPr>
              <w:lang w:val="tr-TR"/>
            </w:rPr>
          </w:pPr>
        </w:p>
      </w:tc>
      <w:tc>
        <w:tcPr>
          <w:tcW w:w="5172" w:type="dxa"/>
          <w:vMerge/>
          <w:tcBorders>
            <w:top w:val="single" w:sz="4" w:space="0" w:color="000000"/>
            <w:left w:val="single" w:sz="4" w:space="0" w:color="000000"/>
            <w:bottom w:val="single" w:sz="4" w:space="0" w:color="000000"/>
            <w:right w:val="single" w:sz="4" w:space="0" w:color="000000"/>
          </w:tcBorders>
          <w:vAlign w:val="center"/>
        </w:tcPr>
        <w:p w14:paraId="2A3F386A" w14:textId="77777777" w:rsidR="0098798A" w:rsidRPr="0098798A" w:rsidRDefault="0098798A" w:rsidP="0098798A">
          <w:pPr>
            <w:pStyle w:val="stBilgi"/>
            <w:rPr>
              <w:lang w:val="tr-TR"/>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56641445" w14:textId="77777777" w:rsidR="0098798A" w:rsidRPr="0038625F" w:rsidRDefault="0098798A" w:rsidP="0098798A">
          <w:pPr>
            <w:pStyle w:val="stBilgi"/>
            <w:rPr>
              <w:b/>
              <w:bCs/>
              <w:sz w:val="16"/>
              <w:szCs w:val="16"/>
              <w:lang w:val="tr-TR"/>
            </w:rPr>
          </w:pPr>
          <w:r w:rsidRPr="0038625F">
            <w:rPr>
              <w:b/>
              <w:bCs/>
              <w:sz w:val="16"/>
              <w:szCs w:val="16"/>
              <w:lang w:val="tr-TR"/>
            </w:rPr>
            <w:t>Revizyon No</w:t>
          </w:r>
        </w:p>
      </w:tc>
      <w:tc>
        <w:tcPr>
          <w:tcW w:w="1736" w:type="dxa"/>
          <w:tcBorders>
            <w:top w:val="single" w:sz="4" w:space="0" w:color="000000"/>
            <w:left w:val="single" w:sz="4" w:space="0" w:color="000000"/>
            <w:bottom w:val="single" w:sz="4" w:space="0" w:color="000000"/>
            <w:right w:val="single" w:sz="4" w:space="0" w:color="000000"/>
          </w:tcBorders>
          <w:vAlign w:val="center"/>
        </w:tcPr>
        <w:p w14:paraId="586A8C22" w14:textId="77777777" w:rsidR="0098798A" w:rsidRPr="0038625F" w:rsidRDefault="0098798A" w:rsidP="0098798A">
          <w:pPr>
            <w:pStyle w:val="stBilgi"/>
            <w:rPr>
              <w:b/>
              <w:bCs/>
              <w:sz w:val="16"/>
              <w:szCs w:val="16"/>
              <w:lang w:val="tr-TR"/>
            </w:rPr>
          </w:pPr>
          <w:r w:rsidRPr="0038625F">
            <w:rPr>
              <w:b/>
              <w:bCs/>
              <w:sz w:val="16"/>
              <w:szCs w:val="16"/>
              <w:lang w:val="tr-TR"/>
            </w:rPr>
            <w:t>04</w:t>
          </w:r>
        </w:p>
      </w:tc>
    </w:tr>
    <w:tr w:rsidR="0098798A" w:rsidRPr="0098798A" w14:paraId="74E082BA" w14:textId="77777777" w:rsidTr="00C919AE">
      <w:trPr>
        <w:trHeight w:val="320"/>
      </w:trPr>
      <w:tc>
        <w:tcPr>
          <w:tcW w:w="1990" w:type="dxa"/>
          <w:vMerge/>
          <w:tcBorders>
            <w:top w:val="single" w:sz="4" w:space="0" w:color="000000"/>
            <w:left w:val="single" w:sz="4" w:space="0" w:color="000000"/>
            <w:bottom w:val="single" w:sz="4" w:space="0" w:color="000000"/>
            <w:right w:val="single" w:sz="4" w:space="0" w:color="000000"/>
          </w:tcBorders>
          <w:vAlign w:val="center"/>
        </w:tcPr>
        <w:p w14:paraId="2415D923" w14:textId="77777777" w:rsidR="0098798A" w:rsidRPr="0098798A" w:rsidRDefault="0098798A" w:rsidP="0098798A">
          <w:pPr>
            <w:pStyle w:val="stBilgi"/>
            <w:rPr>
              <w:lang w:val="tr-TR"/>
            </w:rPr>
          </w:pPr>
        </w:p>
      </w:tc>
      <w:tc>
        <w:tcPr>
          <w:tcW w:w="5172" w:type="dxa"/>
          <w:vMerge/>
          <w:tcBorders>
            <w:top w:val="single" w:sz="4" w:space="0" w:color="000000"/>
            <w:left w:val="single" w:sz="4" w:space="0" w:color="000000"/>
            <w:bottom w:val="single" w:sz="4" w:space="0" w:color="000000"/>
            <w:right w:val="single" w:sz="4" w:space="0" w:color="000000"/>
          </w:tcBorders>
          <w:vAlign w:val="center"/>
        </w:tcPr>
        <w:p w14:paraId="7537E2FC" w14:textId="77777777" w:rsidR="0098798A" w:rsidRPr="0098798A" w:rsidRDefault="0098798A" w:rsidP="0098798A">
          <w:pPr>
            <w:pStyle w:val="stBilgi"/>
            <w:rPr>
              <w:lang w:val="tr-TR"/>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7C0BE47D" w14:textId="77777777" w:rsidR="0098798A" w:rsidRPr="0038625F" w:rsidRDefault="0098798A" w:rsidP="0098798A">
          <w:pPr>
            <w:pStyle w:val="stBilgi"/>
            <w:rPr>
              <w:b/>
              <w:bCs/>
              <w:sz w:val="16"/>
              <w:szCs w:val="16"/>
              <w:lang w:val="tr-TR"/>
            </w:rPr>
          </w:pPr>
          <w:r w:rsidRPr="0038625F">
            <w:rPr>
              <w:b/>
              <w:bCs/>
              <w:sz w:val="16"/>
              <w:szCs w:val="16"/>
              <w:lang w:val="tr-TR"/>
            </w:rPr>
            <w:t>Revizyon Tarihi</w:t>
          </w:r>
        </w:p>
      </w:tc>
      <w:tc>
        <w:tcPr>
          <w:tcW w:w="1736" w:type="dxa"/>
          <w:tcBorders>
            <w:top w:val="single" w:sz="4" w:space="0" w:color="000000"/>
            <w:left w:val="single" w:sz="4" w:space="0" w:color="000000"/>
            <w:bottom w:val="single" w:sz="4" w:space="0" w:color="000000"/>
            <w:right w:val="single" w:sz="4" w:space="0" w:color="000000"/>
          </w:tcBorders>
          <w:vAlign w:val="center"/>
        </w:tcPr>
        <w:p w14:paraId="6F4994DB" w14:textId="77777777" w:rsidR="0098798A" w:rsidRPr="0038625F" w:rsidRDefault="0098798A" w:rsidP="0098798A">
          <w:pPr>
            <w:pStyle w:val="stBilgi"/>
            <w:rPr>
              <w:b/>
              <w:bCs/>
              <w:sz w:val="16"/>
              <w:szCs w:val="16"/>
              <w:lang w:val="tr-TR"/>
            </w:rPr>
          </w:pPr>
          <w:r w:rsidRPr="0038625F">
            <w:rPr>
              <w:b/>
              <w:bCs/>
              <w:sz w:val="16"/>
              <w:szCs w:val="16"/>
              <w:lang w:val="tr-TR"/>
            </w:rPr>
            <w:t>12.11.2021</w:t>
          </w:r>
        </w:p>
      </w:tc>
    </w:tr>
    <w:tr w:rsidR="0098798A" w:rsidRPr="0098798A" w14:paraId="014293DF" w14:textId="77777777" w:rsidTr="00C919AE">
      <w:trPr>
        <w:trHeight w:val="320"/>
      </w:trPr>
      <w:tc>
        <w:tcPr>
          <w:tcW w:w="1990" w:type="dxa"/>
          <w:vMerge/>
          <w:tcBorders>
            <w:top w:val="single" w:sz="4" w:space="0" w:color="000000"/>
            <w:left w:val="single" w:sz="4" w:space="0" w:color="000000"/>
            <w:bottom w:val="single" w:sz="4" w:space="0" w:color="000000"/>
            <w:right w:val="single" w:sz="4" w:space="0" w:color="000000"/>
          </w:tcBorders>
          <w:vAlign w:val="center"/>
        </w:tcPr>
        <w:p w14:paraId="64040C6F" w14:textId="77777777" w:rsidR="0098798A" w:rsidRPr="0098798A" w:rsidRDefault="0098798A" w:rsidP="0098798A">
          <w:pPr>
            <w:pStyle w:val="stBilgi"/>
            <w:rPr>
              <w:lang w:val="tr-TR"/>
            </w:rPr>
          </w:pPr>
        </w:p>
      </w:tc>
      <w:tc>
        <w:tcPr>
          <w:tcW w:w="5172" w:type="dxa"/>
          <w:vMerge/>
          <w:tcBorders>
            <w:top w:val="single" w:sz="4" w:space="0" w:color="000000"/>
            <w:left w:val="single" w:sz="4" w:space="0" w:color="000000"/>
            <w:bottom w:val="single" w:sz="4" w:space="0" w:color="000000"/>
            <w:right w:val="single" w:sz="4" w:space="0" w:color="000000"/>
          </w:tcBorders>
          <w:vAlign w:val="center"/>
        </w:tcPr>
        <w:p w14:paraId="0A5DE9B3" w14:textId="77777777" w:rsidR="0098798A" w:rsidRPr="0098798A" w:rsidRDefault="0098798A" w:rsidP="0098798A">
          <w:pPr>
            <w:pStyle w:val="stBilgi"/>
            <w:rPr>
              <w:lang w:val="tr-TR"/>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4FDB36AB" w14:textId="77777777" w:rsidR="0098798A" w:rsidRPr="0038625F" w:rsidRDefault="0098798A" w:rsidP="0098798A">
          <w:pPr>
            <w:pStyle w:val="stBilgi"/>
            <w:rPr>
              <w:b/>
              <w:bCs/>
              <w:sz w:val="16"/>
              <w:szCs w:val="16"/>
              <w:lang w:val="tr-TR"/>
            </w:rPr>
          </w:pPr>
          <w:r w:rsidRPr="0038625F">
            <w:rPr>
              <w:b/>
              <w:bCs/>
              <w:sz w:val="16"/>
              <w:szCs w:val="16"/>
              <w:lang w:val="tr-TR"/>
            </w:rPr>
            <w:t>Toplam Sayfa Sayısı</w:t>
          </w:r>
        </w:p>
      </w:tc>
      <w:tc>
        <w:tcPr>
          <w:tcW w:w="1736" w:type="dxa"/>
          <w:tcBorders>
            <w:top w:val="single" w:sz="4" w:space="0" w:color="000000"/>
            <w:left w:val="single" w:sz="4" w:space="0" w:color="000000"/>
            <w:bottom w:val="single" w:sz="4" w:space="0" w:color="000000"/>
            <w:right w:val="single" w:sz="4" w:space="0" w:color="000000"/>
          </w:tcBorders>
          <w:vAlign w:val="center"/>
        </w:tcPr>
        <w:p w14:paraId="27CD1244" w14:textId="107ADACD" w:rsidR="0098798A" w:rsidRPr="0038625F" w:rsidRDefault="0038625F" w:rsidP="0098798A">
          <w:pPr>
            <w:pStyle w:val="stBilgi"/>
            <w:rPr>
              <w:b/>
              <w:bCs/>
              <w:sz w:val="16"/>
              <w:szCs w:val="16"/>
              <w:lang w:val="tr-TR"/>
            </w:rPr>
          </w:pPr>
          <w:r>
            <w:rPr>
              <w:b/>
              <w:bCs/>
              <w:sz w:val="16"/>
              <w:szCs w:val="16"/>
              <w:lang w:val="tr-TR"/>
            </w:rPr>
            <w:t>4</w:t>
          </w:r>
          <w:bookmarkStart w:id="1" w:name="_GoBack"/>
          <w:bookmarkEnd w:id="1"/>
        </w:p>
      </w:tc>
    </w:tr>
    <w:bookmarkEnd w:id="0"/>
  </w:tbl>
  <w:p w14:paraId="7AD23315" w14:textId="4AE11AC6" w:rsidR="0098798A" w:rsidRDefault="0098798A">
    <w:pPr>
      <w:pStyle w:val="stBilgi"/>
    </w:pPr>
  </w:p>
  <w:p w14:paraId="4DA16BD0" w14:textId="77777777" w:rsidR="00863585" w:rsidRDefault="0086358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31C7A" w14:textId="77777777" w:rsidR="0038625F" w:rsidRDefault="0038625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F342B0"/>
    <w:multiLevelType w:val="multilevel"/>
    <w:tmpl w:val="299E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205219"/>
    <w:multiLevelType w:val="multilevel"/>
    <w:tmpl w:val="1A9AD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40112F"/>
    <w:multiLevelType w:val="multilevel"/>
    <w:tmpl w:val="CE483E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C23212"/>
    <w:multiLevelType w:val="multilevel"/>
    <w:tmpl w:val="3654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CC68AE"/>
    <w:multiLevelType w:val="multilevel"/>
    <w:tmpl w:val="2DB6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7BA"/>
    <w:rsid w:val="000473EE"/>
    <w:rsid w:val="000E5ECC"/>
    <w:rsid w:val="00100242"/>
    <w:rsid w:val="001F3255"/>
    <w:rsid w:val="002F163E"/>
    <w:rsid w:val="0038625F"/>
    <w:rsid w:val="00393AF0"/>
    <w:rsid w:val="004855DB"/>
    <w:rsid w:val="00572674"/>
    <w:rsid w:val="006A6058"/>
    <w:rsid w:val="00746F34"/>
    <w:rsid w:val="00777E6F"/>
    <w:rsid w:val="0078218B"/>
    <w:rsid w:val="007A3D0B"/>
    <w:rsid w:val="007C58DA"/>
    <w:rsid w:val="0084618A"/>
    <w:rsid w:val="00863585"/>
    <w:rsid w:val="0098798A"/>
    <w:rsid w:val="009C6E71"/>
    <w:rsid w:val="00B007BB"/>
    <w:rsid w:val="00B52F12"/>
    <w:rsid w:val="00CD4C0F"/>
    <w:rsid w:val="00D6192C"/>
    <w:rsid w:val="00DC77BA"/>
    <w:rsid w:val="00DE07D2"/>
    <w:rsid w:val="00FD6C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1854C"/>
  <w15:docId w15:val="{B83F88AF-030A-4D2F-8138-483F2C79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77BA"/>
  </w:style>
  <w:style w:type="paragraph" w:styleId="Balk4">
    <w:name w:val="heading 4"/>
    <w:basedOn w:val="Normal"/>
    <w:next w:val="Normal"/>
    <w:link w:val="Balk4Char"/>
    <w:uiPriority w:val="9"/>
    <w:semiHidden/>
    <w:unhideWhenUsed/>
    <w:qFormat/>
    <w:rsid w:val="00863585"/>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qFormat/>
    <w:rsid w:val="00DC77BA"/>
    <w:pPr>
      <w:suppressAutoHyphens/>
      <w:spacing w:before="240" w:after="60" w:line="240" w:lineRule="auto"/>
      <w:outlineLvl w:val="4"/>
    </w:pPr>
    <w:rPr>
      <w:rFonts w:ascii="Times New Roman" w:eastAsia="Times New Roman" w:hAnsi="Times New Roman" w:cs="Times New Roman"/>
      <w:b/>
      <w:bCs/>
      <w:i/>
      <w:iCs/>
      <w:sz w:val="26"/>
      <w:szCs w:val="26"/>
      <w:lang w:val="en-AU"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rsid w:val="00DC77BA"/>
    <w:rPr>
      <w:rFonts w:ascii="Times New Roman" w:eastAsia="Times New Roman" w:hAnsi="Times New Roman" w:cs="Times New Roman"/>
      <w:b/>
      <w:bCs/>
      <w:i/>
      <w:iCs/>
      <w:sz w:val="26"/>
      <w:szCs w:val="26"/>
      <w:lang w:val="en-AU" w:eastAsia="ar-SA"/>
    </w:rPr>
  </w:style>
  <w:style w:type="paragraph" w:styleId="AltBilgi">
    <w:name w:val="footer"/>
    <w:basedOn w:val="Normal"/>
    <w:link w:val="AltBilgiChar"/>
    <w:unhideWhenUsed/>
    <w:rsid w:val="00DC77B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C77BA"/>
  </w:style>
  <w:style w:type="table" w:styleId="TabloKlavuzu">
    <w:name w:val="Table Grid"/>
    <w:basedOn w:val="NormalTablo"/>
    <w:uiPriority w:val="59"/>
    <w:rsid w:val="00DC7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Daktilo">
    <w:name w:val="HTML Typewriter"/>
    <w:semiHidden/>
    <w:rsid w:val="00DC77BA"/>
    <w:rPr>
      <w:rFonts w:ascii="Arial Unicode MS" w:eastAsia="Courier New" w:hAnsi="Arial Unicode MS" w:cs="Courier New"/>
      <w:sz w:val="20"/>
      <w:szCs w:val="20"/>
    </w:rPr>
  </w:style>
  <w:style w:type="paragraph" w:styleId="AralkYok">
    <w:name w:val="No Spacing"/>
    <w:uiPriority w:val="1"/>
    <w:qFormat/>
    <w:rsid w:val="00DC77BA"/>
    <w:pPr>
      <w:spacing w:after="0" w:line="240" w:lineRule="auto"/>
    </w:pPr>
    <w:rPr>
      <w:rFonts w:ascii="Calibri" w:eastAsia="Calibri" w:hAnsi="Calibri" w:cs="Times New Roman"/>
    </w:rPr>
  </w:style>
  <w:style w:type="character" w:styleId="Kpr">
    <w:name w:val="Hyperlink"/>
    <w:rsid w:val="00DC77BA"/>
    <w:rPr>
      <w:color w:val="0000FF"/>
      <w:u w:val="single"/>
    </w:rPr>
  </w:style>
  <w:style w:type="paragraph" w:styleId="BalonMetni">
    <w:name w:val="Balloon Text"/>
    <w:basedOn w:val="Normal"/>
    <w:link w:val="BalonMetniChar"/>
    <w:uiPriority w:val="99"/>
    <w:semiHidden/>
    <w:unhideWhenUsed/>
    <w:rsid w:val="00DC77B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C77BA"/>
    <w:rPr>
      <w:rFonts w:ascii="Tahoma" w:hAnsi="Tahoma" w:cs="Tahoma"/>
      <w:sz w:val="16"/>
      <w:szCs w:val="16"/>
    </w:rPr>
  </w:style>
  <w:style w:type="character" w:customStyle="1" w:styleId="Balk4Char">
    <w:name w:val="Başlık 4 Char"/>
    <w:basedOn w:val="VarsaylanParagrafYazTipi"/>
    <w:link w:val="Balk4"/>
    <w:uiPriority w:val="9"/>
    <w:semiHidden/>
    <w:rsid w:val="00863585"/>
    <w:rPr>
      <w:rFonts w:asciiTheme="majorHAnsi" w:eastAsiaTheme="majorEastAsia" w:hAnsiTheme="majorHAnsi" w:cstheme="majorBidi"/>
      <w:b/>
      <w:bCs/>
      <w:i/>
      <w:iCs/>
      <w:color w:val="4F81BD" w:themeColor="accent1"/>
    </w:rPr>
  </w:style>
  <w:style w:type="paragraph" w:styleId="stBilgi">
    <w:name w:val="header"/>
    <w:basedOn w:val="Normal"/>
    <w:link w:val="stBilgiChar"/>
    <w:uiPriority w:val="99"/>
    <w:rsid w:val="00863585"/>
    <w:pPr>
      <w:tabs>
        <w:tab w:val="center" w:pos="4536"/>
        <w:tab w:val="right" w:pos="9072"/>
      </w:tabs>
      <w:spacing w:after="0" w:line="240" w:lineRule="auto"/>
    </w:pPr>
    <w:rPr>
      <w:rFonts w:ascii="Times New Roman" w:eastAsia="Times New Roman" w:hAnsi="Times New Roman" w:cs="Times New Roman"/>
      <w:sz w:val="20"/>
      <w:szCs w:val="20"/>
      <w:lang w:val="en-AU"/>
    </w:rPr>
  </w:style>
  <w:style w:type="character" w:customStyle="1" w:styleId="stBilgiChar">
    <w:name w:val="Üst Bilgi Char"/>
    <w:basedOn w:val="VarsaylanParagrafYazTipi"/>
    <w:link w:val="stBilgi"/>
    <w:uiPriority w:val="99"/>
    <w:rsid w:val="00863585"/>
    <w:rPr>
      <w:rFonts w:ascii="Times New Roman" w:eastAsia="Times New Roman" w:hAnsi="Times New Roman" w:cs="Times New Roman"/>
      <w:sz w:val="20"/>
      <w:szCs w:val="20"/>
      <w:lang w:val="en-AU"/>
    </w:rPr>
  </w:style>
  <w:style w:type="paragraph" w:styleId="NormalWeb">
    <w:name w:val="Normal (Web)"/>
    <w:basedOn w:val="Normal"/>
    <w:rsid w:val="0086358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bidb.nku.edu.tr"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1249</Words>
  <Characters>7122</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fddurak</dc:creator>
  <cp:lastModifiedBy>HP</cp:lastModifiedBy>
  <cp:revision>12</cp:revision>
  <dcterms:created xsi:type="dcterms:W3CDTF">2022-11-21T12:11:00Z</dcterms:created>
  <dcterms:modified xsi:type="dcterms:W3CDTF">2022-11-29T02:52:00Z</dcterms:modified>
</cp:coreProperties>
</file>