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B352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B352D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B352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B352D">
              <w:rPr>
                <w:b/>
                <w:sz w:val="24"/>
                <w:szCs w:val="24"/>
              </w:rPr>
              <w:t xml:space="preserve">Standart 2: </w:t>
            </w:r>
            <w:r w:rsidRPr="000B352D">
              <w:rPr>
                <w:sz w:val="24"/>
                <w:szCs w:val="24"/>
              </w:rPr>
              <w:t>Misyon, Organizasyon Yapısı ve Görevler</w:t>
            </w:r>
            <w:r w:rsidRPr="000B352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B352D" w:rsidRDefault="007106C8" w:rsidP="00C90F0A">
            <w:pPr>
              <w:rPr>
                <w:rFonts w:eastAsia="Calibri"/>
              </w:rPr>
            </w:pPr>
            <w:r w:rsidRPr="000B352D">
              <w:rPr>
                <w:b/>
                <w:sz w:val="24"/>
                <w:szCs w:val="24"/>
              </w:rPr>
              <w:t xml:space="preserve">2.2. </w:t>
            </w:r>
            <w:r w:rsidRPr="000B352D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B352D">
              <w:rPr>
                <w:sz w:val="24"/>
                <w:szCs w:val="24"/>
              </w:rPr>
              <w:t>D</w:t>
            </w:r>
            <w:r w:rsidRPr="000B352D">
              <w:rPr>
                <w:sz w:val="24"/>
                <w:szCs w:val="24"/>
              </w:rPr>
              <w:t>uyurulmalıdır.</w:t>
            </w:r>
          </w:p>
        </w:tc>
      </w:tr>
      <w:tr w:rsidR="00881B5C" w:rsidRPr="000B352D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0B352D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B352D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B2D69A8" w:rsidR="00412572" w:rsidRPr="000B352D" w:rsidRDefault="001B3034" w:rsidP="00881B5C">
            <w:pPr>
              <w:rPr>
                <w:sz w:val="24"/>
                <w:szCs w:val="24"/>
              </w:rPr>
            </w:pPr>
            <w:r w:rsidRPr="000B352D">
              <w:rPr>
                <w:sz w:val="24"/>
                <w:szCs w:val="24"/>
              </w:rPr>
              <w:t>Bilimsel Araştırma Projeleri Koordinasyon Birimi Koordinatörü</w:t>
            </w:r>
          </w:p>
        </w:tc>
      </w:tr>
      <w:tr w:rsidR="00881B5C" w:rsidRPr="000B352D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B352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B352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877B7B1" w:rsidR="00881B5C" w:rsidRPr="000B352D" w:rsidRDefault="00A370AC" w:rsidP="00881B5C">
            <w:pPr>
              <w:rPr>
                <w:sz w:val="24"/>
                <w:szCs w:val="24"/>
              </w:rPr>
            </w:pPr>
            <w:r w:rsidRPr="000B352D">
              <w:rPr>
                <w:sz w:val="24"/>
                <w:szCs w:val="24"/>
              </w:rPr>
              <w:t>-</w:t>
            </w:r>
          </w:p>
        </w:tc>
      </w:tr>
      <w:tr w:rsidR="00124DA5" w:rsidRPr="000B352D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0B352D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B352D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0B352D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0B352D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B352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0B352D" w14:paraId="4B7214EE" w14:textId="77777777" w:rsidTr="001B3034">
        <w:trPr>
          <w:trHeight w:val="539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0B352D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35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0B352D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F68E333" w14:textId="04F662E1" w:rsidR="001B3034" w:rsidRPr="000B352D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Bilimsel Araştırma Projelerinin Satın alma, yolluk ve burs evraklarının hazırlanıp imzaya sunulması ve ödeme birimine teslim edilmesi,</w:t>
            </w:r>
          </w:p>
          <w:p w14:paraId="55E104F3" w14:textId="77777777" w:rsidR="001B3034" w:rsidRPr="000B352D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AB Projelerinin satın alma, maaş ve yolluk evraklarının hazırlanıp imzaya sunulması ve ödeme birimine teslim edilmesi,</w:t>
            </w:r>
          </w:p>
          <w:p w14:paraId="3487CDEC" w14:textId="77777777" w:rsidR="001B3034" w:rsidRPr="000B352D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TUBİTAK projelerinin Satın alma, PTİ (Personel Teşvik İkramiyesi), yolluk, yardımcı personel maaş ve burs evraklarının hazırlanıp imzaya sunulması ve ödeme birimine teslim edilmesi,</w:t>
            </w:r>
          </w:p>
          <w:p w14:paraId="58F3A2EF" w14:textId="77777777" w:rsidR="001B3034" w:rsidRPr="000B352D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TAGEM satın alma ve yolluk evrakları SANTEZ satın alma,yolluk ve burs evraklarının hazırlanıp imzaya sunulması ve ödeme birimine teslim edilmesi,</w:t>
            </w:r>
          </w:p>
          <w:p w14:paraId="15BEA09D" w14:textId="77777777" w:rsidR="001B3034" w:rsidRPr="000B352D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Kalkınma Ajansı Projelerinin satın alma işlemlerinin yapılması ve ödeme birimine sunulması,</w:t>
            </w:r>
          </w:p>
          <w:p w14:paraId="4D246F31" w14:textId="77777777" w:rsidR="001B3034" w:rsidRPr="000B352D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Bilimsel Araştırma Projeleri, Kalkınma Ajansı Projelerinin ihale işlemlerinin yapılması,</w:t>
            </w:r>
          </w:p>
          <w:p w14:paraId="09CA8192" w14:textId="77777777" w:rsidR="001B3034" w:rsidRPr="000B352D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Tübitak ve Bilimsel Araştırma Projelerinde görevli bursiyerlerin aylık prim beyannamelerinin E-Vergi dairesine bildirilmesi, ödeme emrine bağlanması ve ödeme birimine teslim edilmesi,</w:t>
            </w:r>
          </w:p>
          <w:p w14:paraId="3F2F54C7" w14:textId="38D97E8E" w:rsidR="00F70488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Tübitak ve Bilimsel Araştırma Projelerinde görevli bursiyerlerin SGK işe giriş-işten ayrılış beyannamelerinin sistem üzerinden bildirilmesi.</w:t>
            </w:r>
          </w:p>
          <w:p w14:paraId="56B81483" w14:textId="4C501C54" w:rsidR="00267326" w:rsidRPr="00267326" w:rsidRDefault="00267326" w:rsidP="00267326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Koordinatöre</w:t>
            </w: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 xml:space="preserve"> bilgi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vermek</w:t>
            </w:r>
            <w:r w:rsidRPr="00602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BFDC76" w14:textId="15D41DA1" w:rsidR="00B96DD5" w:rsidRPr="000B352D" w:rsidRDefault="00B96DD5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B352D" w:rsidRDefault="00B96DD5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B352D" w:rsidRDefault="00B96DD5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B352D" w:rsidRDefault="00B96DD5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0B352D" w:rsidRDefault="00B96DD5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098D4035" w:rsidR="00557988" w:rsidRPr="000B352D" w:rsidRDefault="00557988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B3034"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Projeleri Koordinasyon Birimi Koordinatörü </w:t>
            </w: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75DC2349" w:rsidR="007106C8" w:rsidRPr="000B352D" w:rsidRDefault="001B3034" w:rsidP="002673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Projeleri Koordinasyon Birimi Tahakkuk Birim Personeli </w:t>
            </w:r>
            <w:r w:rsidR="00246035"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Merkezin çalışmalarının düzenli olarak yürütülmesinden, geliştirilmesinden ve çıkabilecek sorunların çözülmesinden, </w:t>
            </w:r>
            <w:r w:rsidR="00557988" w:rsidRPr="000B352D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0B352D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52D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Projeleri Koordinasyon Birimi Koordinatörüne karşı </w:t>
            </w:r>
            <w:r w:rsidR="00557988" w:rsidRPr="000B352D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0B352D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0B352D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0B352D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0B352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B352D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0B352D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0B352D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B3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0B352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352D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0B352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0B352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0B352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0B352D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0B352D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0B352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352D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F49C033" w14:textId="0FCB2001" w:rsidR="00384C35" w:rsidRPr="000B352D" w:rsidRDefault="001B3034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B352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Tüm Birimler</w:t>
            </w:r>
          </w:p>
          <w:p w14:paraId="6B5F20C4" w14:textId="77777777" w:rsidR="00384C35" w:rsidRPr="000B352D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352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0B352D" w:rsidRDefault="00384C35" w:rsidP="00384C35">
            <w:pPr>
              <w:jc w:val="both"/>
              <w:rPr>
                <w:sz w:val="24"/>
                <w:szCs w:val="24"/>
              </w:rPr>
            </w:pPr>
            <w:r w:rsidRPr="000B352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0B352D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0B352D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3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18C7089B" w:rsidR="00384C35" w:rsidRPr="000B352D" w:rsidRDefault="001B3034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Tüm Birimler</w:t>
            </w:r>
          </w:p>
        </w:tc>
      </w:tr>
      <w:tr w:rsidR="00384C35" w:rsidRPr="000B352D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0B352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52D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0B352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0B352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0B352D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0B352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52D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0B352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0B352D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0B352D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5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0B352D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B352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B352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B352D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1847" w14:textId="77777777" w:rsidR="004E5D84" w:rsidRDefault="004E5D84">
      <w:r>
        <w:separator/>
      </w:r>
    </w:p>
  </w:endnote>
  <w:endnote w:type="continuationSeparator" w:id="0">
    <w:p w14:paraId="175F77A5" w14:textId="77777777" w:rsidR="004E5D84" w:rsidRDefault="004E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5C96" w14:textId="77777777" w:rsidR="00D82DAD" w:rsidRDefault="00D82D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82DAD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56E8FD4F" w:rsidR="00D82DAD" w:rsidRDefault="00D82DAD" w:rsidP="00D82D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244982C2" w:rsidR="00D82DAD" w:rsidRDefault="00D82DAD" w:rsidP="00D82D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4B4F" w14:textId="77777777" w:rsidR="00D82DAD" w:rsidRDefault="00D82D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CEB6" w14:textId="77777777" w:rsidR="004E5D84" w:rsidRDefault="004E5D84">
      <w:r>
        <w:separator/>
      </w:r>
    </w:p>
  </w:footnote>
  <w:footnote w:type="continuationSeparator" w:id="0">
    <w:p w14:paraId="3D9F4547" w14:textId="77777777" w:rsidR="004E5D84" w:rsidRDefault="004E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3CE6D8D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D84D89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D84D89">
            <w:rPr>
              <w:rFonts w:eastAsia="Calibri"/>
              <w:noProof/>
            </w:rPr>
            <w:t>3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E98886E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1B3034">
            <w:rPr>
              <w:rFonts w:eastAsia="Calibri"/>
            </w:rPr>
            <w:t>346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8C6E9CC" w:rsidR="007106C8" w:rsidRPr="00465F78" w:rsidRDefault="001B303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31.10.2022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8446506" w:rsidR="007106C8" w:rsidRPr="00465F78" w:rsidRDefault="00D82DA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907F83">
            <w:rPr>
              <w:rFonts w:eastAsia="Calibri"/>
            </w:rPr>
            <w:t>2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8D48E62" w:rsidR="007106C8" w:rsidRPr="00465F78" w:rsidRDefault="00907F8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05.05.2023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FDD31D0" w14:textId="26A0C5EF" w:rsidR="001B3034" w:rsidRDefault="001B3034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</w:pPr>
          <w:r w:rsidRPr="001B3034">
            <w:rPr>
              <w:rFonts w:ascii="Times New Roman" w:hAnsi="Times New Roman" w:cs="Times New Roman"/>
              <w:b/>
              <w:sz w:val="28"/>
              <w:szCs w:val="28"/>
            </w:rPr>
            <w:t>BİLİMSEL ARAŞTIRMA PROJELERİ KOORDİNASYON BİRİMİ</w:t>
          </w:r>
        </w:p>
        <w:p w14:paraId="2A3922BD" w14:textId="5AF3EA2E" w:rsidR="00F70488" w:rsidRDefault="00A370A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B3034">
            <w:rPr>
              <w:rFonts w:ascii="Times New Roman" w:hAnsi="Times New Roman" w:cs="Times New Roman"/>
              <w:b/>
              <w:sz w:val="28"/>
              <w:szCs w:val="28"/>
            </w:rPr>
            <w:t>TAHAKKUK BİRİM PERSONELİ</w:t>
          </w:r>
        </w:p>
        <w:p w14:paraId="52A77080" w14:textId="6E7F71A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5F1B" w14:textId="77777777" w:rsidR="00D82DAD" w:rsidRDefault="00D82D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83924">
    <w:abstractNumId w:val="5"/>
  </w:num>
  <w:num w:numId="2" w16cid:durableId="1307902040">
    <w:abstractNumId w:val="4"/>
  </w:num>
  <w:num w:numId="3" w16cid:durableId="952858706">
    <w:abstractNumId w:val="7"/>
  </w:num>
  <w:num w:numId="4" w16cid:durableId="1552958955">
    <w:abstractNumId w:val="6"/>
  </w:num>
  <w:num w:numId="5" w16cid:durableId="1353023395">
    <w:abstractNumId w:val="0"/>
  </w:num>
  <w:num w:numId="6" w16cid:durableId="1172448423">
    <w:abstractNumId w:val="1"/>
  </w:num>
  <w:num w:numId="7" w16cid:durableId="1893535058">
    <w:abstractNumId w:val="2"/>
  </w:num>
  <w:num w:numId="8" w16cid:durableId="626357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B352D"/>
    <w:rsid w:val="000D6934"/>
    <w:rsid w:val="000F58C4"/>
    <w:rsid w:val="00124268"/>
    <w:rsid w:val="00124DA5"/>
    <w:rsid w:val="0017102E"/>
    <w:rsid w:val="001B3034"/>
    <w:rsid w:val="001B37CD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67326"/>
    <w:rsid w:val="002B6E1D"/>
    <w:rsid w:val="00300CA2"/>
    <w:rsid w:val="00301C2A"/>
    <w:rsid w:val="00334636"/>
    <w:rsid w:val="00373779"/>
    <w:rsid w:val="00384C35"/>
    <w:rsid w:val="00387895"/>
    <w:rsid w:val="003D2D0F"/>
    <w:rsid w:val="003E7E69"/>
    <w:rsid w:val="00412572"/>
    <w:rsid w:val="0041453E"/>
    <w:rsid w:val="0045201F"/>
    <w:rsid w:val="0045511C"/>
    <w:rsid w:val="00455F40"/>
    <w:rsid w:val="0045637D"/>
    <w:rsid w:val="00465F78"/>
    <w:rsid w:val="004911F7"/>
    <w:rsid w:val="004949E0"/>
    <w:rsid w:val="004D4559"/>
    <w:rsid w:val="004D590E"/>
    <w:rsid w:val="004E5D84"/>
    <w:rsid w:val="0052777A"/>
    <w:rsid w:val="00557988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4D1D"/>
    <w:rsid w:val="006759C4"/>
    <w:rsid w:val="00685859"/>
    <w:rsid w:val="006A06D8"/>
    <w:rsid w:val="006B59C2"/>
    <w:rsid w:val="006D4AA1"/>
    <w:rsid w:val="007106C8"/>
    <w:rsid w:val="00712F49"/>
    <w:rsid w:val="00715FBA"/>
    <w:rsid w:val="00726529"/>
    <w:rsid w:val="00731492"/>
    <w:rsid w:val="00750611"/>
    <w:rsid w:val="0077181A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07355"/>
    <w:rsid w:val="00907F83"/>
    <w:rsid w:val="00922FB7"/>
    <w:rsid w:val="00931054"/>
    <w:rsid w:val="00972D33"/>
    <w:rsid w:val="00986997"/>
    <w:rsid w:val="00997E05"/>
    <w:rsid w:val="009C0198"/>
    <w:rsid w:val="009C2AD7"/>
    <w:rsid w:val="009D1BC3"/>
    <w:rsid w:val="009E425E"/>
    <w:rsid w:val="009E44E6"/>
    <w:rsid w:val="009E6FED"/>
    <w:rsid w:val="00A10E49"/>
    <w:rsid w:val="00A143F4"/>
    <w:rsid w:val="00A23185"/>
    <w:rsid w:val="00A370AC"/>
    <w:rsid w:val="00A40750"/>
    <w:rsid w:val="00A42701"/>
    <w:rsid w:val="00A52296"/>
    <w:rsid w:val="00A73284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D82DAD"/>
    <w:rsid w:val="00D84D8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7048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</cp:revision>
  <cp:lastPrinted>2021-04-27T10:03:00Z</cp:lastPrinted>
  <dcterms:created xsi:type="dcterms:W3CDTF">2023-05-05T08:40:00Z</dcterms:created>
  <dcterms:modified xsi:type="dcterms:W3CDTF">2023-05-05T08:51:00Z</dcterms:modified>
</cp:coreProperties>
</file>