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63793F"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63793F" w14:paraId="6D6DD121" w14:textId="77777777" w:rsidTr="00881B5C">
        <w:trPr>
          <w:trHeight w:val="360"/>
        </w:trPr>
        <w:tc>
          <w:tcPr>
            <w:tcW w:w="2547" w:type="dxa"/>
            <w:vAlign w:val="center"/>
          </w:tcPr>
          <w:p w14:paraId="29D8E400" w14:textId="77777777" w:rsidR="007106C8" w:rsidRPr="0063793F" w:rsidRDefault="007106C8" w:rsidP="00C90F0A">
            <w:pPr>
              <w:widowControl w:val="0"/>
              <w:pBdr>
                <w:top w:val="nil"/>
                <w:left w:val="nil"/>
                <w:bottom w:val="nil"/>
                <w:right w:val="nil"/>
                <w:between w:val="nil"/>
              </w:pBdr>
              <w:spacing w:line="276" w:lineRule="auto"/>
              <w:rPr>
                <w:rFonts w:eastAsia="Calibri"/>
              </w:rPr>
            </w:pPr>
            <w:r w:rsidRPr="0063793F">
              <w:rPr>
                <w:b/>
                <w:sz w:val="24"/>
                <w:szCs w:val="24"/>
              </w:rPr>
              <w:t xml:space="preserve">Standart 2: </w:t>
            </w:r>
            <w:r w:rsidRPr="0063793F">
              <w:rPr>
                <w:sz w:val="24"/>
                <w:szCs w:val="24"/>
              </w:rPr>
              <w:t>Misyon, Organizasyon Yapısı ve Görevler</w:t>
            </w:r>
            <w:r w:rsidRPr="0063793F">
              <w:rPr>
                <w:b/>
                <w:sz w:val="24"/>
                <w:szCs w:val="24"/>
              </w:rPr>
              <w:t xml:space="preserve"> </w:t>
            </w:r>
          </w:p>
        </w:tc>
        <w:tc>
          <w:tcPr>
            <w:tcW w:w="7446" w:type="dxa"/>
            <w:vAlign w:val="center"/>
          </w:tcPr>
          <w:p w14:paraId="00AFA587" w14:textId="09D59981" w:rsidR="007106C8" w:rsidRPr="0063793F" w:rsidRDefault="007106C8" w:rsidP="00C90F0A">
            <w:pPr>
              <w:rPr>
                <w:rFonts w:eastAsia="Calibri"/>
              </w:rPr>
            </w:pPr>
            <w:r w:rsidRPr="0063793F">
              <w:rPr>
                <w:b/>
                <w:sz w:val="24"/>
                <w:szCs w:val="24"/>
              </w:rPr>
              <w:t xml:space="preserve">2.2. </w:t>
            </w:r>
            <w:r w:rsidRPr="0063793F">
              <w:rPr>
                <w:sz w:val="24"/>
                <w:szCs w:val="24"/>
              </w:rPr>
              <w:t xml:space="preserve">Misyonun Gerçekleştirilmesini Sağlamak Üzere İdare Birimleri ve Alt Birimlerince Yürütülecek Görevler Yazılı Olarak Tanınmalı ve </w:t>
            </w:r>
            <w:r w:rsidR="00C90F0A" w:rsidRPr="0063793F">
              <w:rPr>
                <w:sz w:val="24"/>
                <w:szCs w:val="24"/>
              </w:rPr>
              <w:t>D</w:t>
            </w:r>
            <w:r w:rsidRPr="0063793F">
              <w:rPr>
                <w:sz w:val="24"/>
                <w:szCs w:val="24"/>
              </w:rPr>
              <w:t>uyurulmalıdır.</w:t>
            </w:r>
          </w:p>
        </w:tc>
      </w:tr>
      <w:tr w:rsidR="006B3C0F" w:rsidRPr="0063793F" w14:paraId="4F10065A" w14:textId="77777777" w:rsidTr="00881B5C">
        <w:trPr>
          <w:trHeight w:val="360"/>
        </w:trPr>
        <w:tc>
          <w:tcPr>
            <w:tcW w:w="2547" w:type="dxa"/>
            <w:vAlign w:val="center"/>
          </w:tcPr>
          <w:p w14:paraId="28FCDBD2" w14:textId="74C73325" w:rsidR="006B3C0F" w:rsidRPr="0063793F" w:rsidRDefault="001D71F2" w:rsidP="006B3C0F">
            <w:pPr>
              <w:widowControl w:val="0"/>
              <w:pBdr>
                <w:top w:val="nil"/>
                <w:left w:val="nil"/>
                <w:bottom w:val="nil"/>
                <w:right w:val="nil"/>
                <w:between w:val="nil"/>
              </w:pBdr>
              <w:spacing w:line="276" w:lineRule="auto"/>
              <w:rPr>
                <w:rFonts w:eastAsia="Calibri"/>
              </w:rPr>
            </w:pPr>
            <w:r w:rsidRPr="0063793F">
              <w:rPr>
                <w:b/>
                <w:sz w:val="24"/>
                <w:szCs w:val="24"/>
              </w:rPr>
              <w:t>Bağlı Bulunduğu Yönetici:</w:t>
            </w:r>
          </w:p>
        </w:tc>
        <w:tc>
          <w:tcPr>
            <w:tcW w:w="7446" w:type="dxa"/>
            <w:tcBorders>
              <w:bottom w:val="single" w:sz="4" w:space="0" w:color="auto"/>
            </w:tcBorders>
          </w:tcPr>
          <w:p w14:paraId="0789DDD6" w14:textId="69429859" w:rsidR="006B3C0F" w:rsidRPr="0063793F" w:rsidRDefault="0063793F" w:rsidP="006B3C0F">
            <w:pPr>
              <w:rPr>
                <w:rFonts w:eastAsia="Calibri"/>
              </w:rPr>
            </w:pPr>
            <w:r w:rsidRPr="0063793F">
              <w:rPr>
                <w:sz w:val="24"/>
                <w:szCs w:val="24"/>
              </w:rPr>
              <w:t>Daire Başkanı</w:t>
            </w:r>
          </w:p>
        </w:tc>
      </w:tr>
      <w:tr w:rsidR="006B3C0F" w:rsidRPr="0063793F" w14:paraId="1CD43734" w14:textId="77777777" w:rsidTr="00966025">
        <w:trPr>
          <w:trHeight w:val="360"/>
        </w:trPr>
        <w:tc>
          <w:tcPr>
            <w:tcW w:w="2547" w:type="dxa"/>
            <w:vAlign w:val="center"/>
          </w:tcPr>
          <w:p w14:paraId="3A1DC240" w14:textId="09ADFD6E" w:rsidR="006B3C0F" w:rsidRPr="0063793F" w:rsidRDefault="006B3C0F" w:rsidP="006B3C0F">
            <w:pPr>
              <w:widowControl w:val="0"/>
              <w:pBdr>
                <w:top w:val="nil"/>
                <w:left w:val="nil"/>
                <w:bottom w:val="nil"/>
                <w:right w:val="nil"/>
                <w:between w:val="nil"/>
              </w:pBdr>
              <w:spacing w:line="276" w:lineRule="auto"/>
              <w:rPr>
                <w:b/>
                <w:sz w:val="24"/>
                <w:szCs w:val="24"/>
              </w:rPr>
            </w:pPr>
            <w:r w:rsidRPr="0063793F">
              <w:rPr>
                <w:b/>
                <w:sz w:val="24"/>
                <w:szCs w:val="24"/>
              </w:rPr>
              <w:t>Astlar:</w:t>
            </w:r>
          </w:p>
        </w:tc>
        <w:tc>
          <w:tcPr>
            <w:tcW w:w="7446" w:type="dxa"/>
          </w:tcPr>
          <w:p w14:paraId="22B1DF67" w14:textId="26382AFA" w:rsidR="006B3C0F" w:rsidRPr="0063793F" w:rsidRDefault="0063793F" w:rsidP="006B3C0F">
            <w:pPr>
              <w:rPr>
                <w:sz w:val="24"/>
                <w:szCs w:val="24"/>
              </w:rPr>
            </w:pPr>
            <w:r w:rsidRPr="0063793F">
              <w:rPr>
                <w:sz w:val="24"/>
                <w:szCs w:val="24"/>
              </w:rPr>
              <w:t>_</w:t>
            </w:r>
          </w:p>
        </w:tc>
      </w:tr>
      <w:tr w:rsidR="00966025" w:rsidRPr="0063793F" w14:paraId="335730D6" w14:textId="77777777" w:rsidTr="005F639F">
        <w:trPr>
          <w:trHeight w:val="360"/>
        </w:trPr>
        <w:tc>
          <w:tcPr>
            <w:tcW w:w="2547" w:type="dxa"/>
            <w:tcBorders>
              <w:top w:val="single" w:sz="4" w:space="0" w:color="000000"/>
              <w:left w:val="single" w:sz="4" w:space="0" w:color="000000"/>
              <w:bottom w:val="single" w:sz="4" w:space="0" w:color="000000"/>
              <w:right w:val="single" w:sz="4" w:space="0" w:color="000000"/>
            </w:tcBorders>
          </w:tcPr>
          <w:p w14:paraId="00E306E3" w14:textId="0521DDEC" w:rsidR="00966025" w:rsidRPr="0063793F" w:rsidRDefault="00966025" w:rsidP="00966025">
            <w:pPr>
              <w:widowControl w:val="0"/>
              <w:pBdr>
                <w:top w:val="nil"/>
                <w:left w:val="nil"/>
                <w:bottom w:val="nil"/>
                <w:right w:val="nil"/>
                <w:between w:val="nil"/>
              </w:pBdr>
              <w:spacing w:line="276" w:lineRule="auto"/>
              <w:rPr>
                <w:b/>
                <w:sz w:val="24"/>
                <w:szCs w:val="24"/>
              </w:rPr>
            </w:pPr>
            <w:r w:rsidRPr="0063793F">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208BEEDC" w14:textId="7F4B4FF1" w:rsidR="00966025" w:rsidRPr="0063793F" w:rsidRDefault="00966025" w:rsidP="00966025">
            <w:pPr>
              <w:rPr>
                <w:sz w:val="24"/>
                <w:szCs w:val="24"/>
              </w:rPr>
            </w:pPr>
            <w:r w:rsidRPr="0063793F">
              <w:rPr>
                <w:sz w:val="24"/>
                <w:szCs w:val="24"/>
              </w:rPr>
              <w:t>Görev Tanımı Sahibinin Tayin Ettiği Personel ve/veya İmza Yetkisi Kullanılan Görevlerde Amir/Üst Yönetici Onayıyla Belirlenen Personel.</w:t>
            </w:r>
          </w:p>
        </w:tc>
      </w:tr>
    </w:tbl>
    <w:p w14:paraId="40C03C5F" w14:textId="1E13B2F4" w:rsidR="007106C8" w:rsidRPr="0063793F"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63793F" w14:paraId="4B7214EE" w14:textId="77777777" w:rsidTr="0057079E">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B3ADEA1" w14:textId="6DC15AD4" w:rsidR="006B3C0F" w:rsidRPr="0063793F" w:rsidRDefault="006B3C0F" w:rsidP="006B3C0F">
            <w:pPr>
              <w:pStyle w:val="Default"/>
              <w:jc w:val="center"/>
              <w:rPr>
                <w:rFonts w:ascii="Times New Roman" w:hAnsi="Times New Roman" w:cs="Times New Roman"/>
                <w:b/>
                <w:sz w:val="28"/>
                <w:szCs w:val="28"/>
                <w:u w:val="single"/>
              </w:rPr>
            </w:pPr>
            <w:r w:rsidRPr="0063793F">
              <w:rPr>
                <w:rFonts w:ascii="Times New Roman" w:hAnsi="Times New Roman" w:cs="Times New Roman"/>
                <w:b/>
                <w:sz w:val="28"/>
                <w:szCs w:val="28"/>
                <w:u w:val="single"/>
              </w:rPr>
              <w:t>GÖREV, YETKİ VE SORUMLULUKLAR:</w:t>
            </w:r>
          </w:p>
          <w:p w14:paraId="2DC66589" w14:textId="77777777" w:rsidR="0063793F" w:rsidRPr="0063793F" w:rsidRDefault="0063793F" w:rsidP="006B3C0F">
            <w:pPr>
              <w:pStyle w:val="Default"/>
              <w:jc w:val="center"/>
              <w:rPr>
                <w:rFonts w:ascii="Times New Roman" w:hAnsi="Times New Roman" w:cs="Times New Roman"/>
                <w:b/>
                <w:sz w:val="28"/>
                <w:szCs w:val="28"/>
                <w:u w:val="single"/>
              </w:rPr>
            </w:pPr>
          </w:p>
          <w:p w14:paraId="38C0B52E" w14:textId="77777777" w:rsidR="00833DCA" w:rsidRPr="00833DCA"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r w:rsidR="0063793F" w:rsidRPr="0063793F">
              <w:rPr>
                <w:rFonts w:ascii="Times New Roman" w:hAnsi="Times New Roman" w:cs="Times New Roman"/>
              </w:rPr>
              <w:t xml:space="preserve"> </w:t>
            </w:r>
          </w:p>
          <w:p w14:paraId="33118CC7" w14:textId="0B691507" w:rsidR="0063793F" w:rsidRPr="0063793F" w:rsidRDefault="00C73BA7"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hAnsi="Times New Roman" w:cs="Times New Roman"/>
              </w:rPr>
              <w:t>İdari</w:t>
            </w:r>
            <w:r w:rsidR="00833DCA">
              <w:rPr>
                <w:rFonts w:ascii="Times New Roman" w:hAnsi="Times New Roman" w:cs="Times New Roman"/>
              </w:rPr>
              <w:t xml:space="preserve"> Personel </w:t>
            </w:r>
            <w:r w:rsidR="0063793F" w:rsidRPr="0063793F">
              <w:rPr>
                <w:rFonts w:ascii="Times New Roman" w:hAnsi="Times New Roman" w:cs="Times New Roman"/>
                <w:sz w:val="24"/>
                <w:szCs w:val="24"/>
              </w:rPr>
              <w:t>Şube Müdürlüğünün iş ve işlemlerini takip ederek sonlandırmak ve sonuçları hakkında Daire Başkanına bilgi vermek.</w:t>
            </w:r>
          </w:p>
          <w:p w14:paraId="43528ECD"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Şube müdürlüğüne bağlı çalışanların denetim ve gözetimini yapmak.</w:t>
            </w:r>
          </w:p>
          <w:p w14:paraId="513D2683"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Daire Başkanının olmadığı zamanlarda Başkanlığa vekâlet etmek.</w:t>
            </w:r>
          </w:p>
          <w:p w14:paraId="31FB59D7" w14:textId="14D7768A"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İşlerin aksamadan yürütülebilmesi için gerekli önlemleri almak ve ortaya çıkan sorunları tespit ederek Daire Başkanına çözüm öner</w:t>
            </w:r>
            <w:r w:rsidR="0022452A">
              <w:rPr>
                <w:rFonts w:ascii="Times New Roman" w:hAnsi="Times New Roman" w:cs="Times New Roman"/>
                <w:sz w:val="24"/>
                <w:szCs w:val="24"/>
              </w:rPr>
              <w:t>i</w:t>
            </w:r>
            <w:r w:rsidRPr="0063793F">
              <w:rPr>
                <w:rFonts w:ascii="Times New Roman" w:hAnsi="Times New Roman" w:cs="Times New Roman"/>
                <w:sz w:val="24"/>
                <w:szCs w:val="24"/>
              </w:rPr>
              <w:t>leri sunmak.</w:t>
            </w:r>
          </w:p>
          <w:p w14:paraId="0509B93C" w14:textId="77777777" w:rsidR="0063793F"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Yasal mevzuatı takip etmek, işi ile ilgili bilgilerini güncel tutmak ve mevzuatta olan değişiklikler hakkında Daire Başkanını bilgilendirmek.</w:t>
            </w:r>
          </w:p>
          <w:p w14:paraId="0C40BE6E" w14:textId="776BFE5A"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Tekirdağ Namık Kemal Üniversitesi varlıklarını, kaynaklarını etkin ve verimli kullanmak, kullandırmak, korumak ve gizliliğe riayet etmek,</w:t>
            </w:r>
          </w:p>
          <w:p w14:paraId="6DAB2629" w14:textId="33538DAB" w:rsidR="00DD3FAD" w:rsidRPr="0063793F" w:rsidRDefault="00DD3FAD"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78062D42"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8E9ED0A" w14:textId="77777777" w:rsidR="006B3C0F"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Entegre Yönetim Sistemi Kalite Politikası hususları kapsamındaki standartların yanı sıra işi </w:t>
            </w:r>
            <w:r w:rsidRPr="0063793F">
              <w:rPr>
                <w:rFonts w:ascii="Times New Roman" w:hAnsi="Times New Roman" w:cs="Times New Roman"/>
                <w:sz w:val="24"/>
                <w:szCs w:val="24"/>
              </w:rPr>
              <w:lastRenderedPageBreak/>
              <w:t>ile ilgili ulusal/uluslararası diğer mevzuatları güncel olarak takip etmek ve gereklilik halinde bağlı iş akışları ve dokümanların revizyonunu sağlamak,</w:t>
            </w:r>
          </w:p>
          <w:p w14:paraId="7E676831" w14:textId="77777777" w:rsidR="00B03843" w:rsidRP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703F4DF5" w14:textId="2EA56E21" w:rsidR="0063793F" w:rsidRDefault="006B3C0F" w:rsidP="0063793F">
            <w:pPr>
              <w:pStyle w:val="ListeParagraf"/>
              <w:numPr>
                <w:ilvl w:val="0"/>
                <w:numId w:val="5"/>
              </w:numPr>
              <w:autoSpaceDE w:val="0"/>
              <w:autoSpaceDN w:val="0"/>
              <w:adjustRightInd w:val="0"/>
              <w:jc w:val="both"/>
              <w:rPr>
                <w:rFonts w:ascii="Times New Roman" w:hAnsi="Times New Roman" w:cs="Times New Roman"/>
                <w:sz w:val="24"/>
                <w:szCs w:val="24"/>
              </w:rPr>
            </w:pPr>
            <w:r w:rsidRPr="0063793F">
              <w:rPr>
                <w:rFonts w:ascii="Times New Roman" w:hAnsi="Times New Roman" w:cs="Times New Roman"/>
                <w:sz w:val="24"/>
                <w:szCs w:val="24"/>
              </w:rPr>
              <w:t xml:space="preserve">İlgili mevzuatlar çerçevesinde </w:t>
            </w:r>
            <w:r w:rsidR="0063793F">
              <w:rPr>
                <w:rFonts w:ascii="Times New Roman" w:hAnsi="Times New Roman" w:cs="Times New Roman"/>
                <w:sz w:val="24"/>
                <w:szCs w:val="24"/>
              </w:rPr>
              <w:t xml:space="preserve">Daire Başkanı </w:t>
            </w:r>
            <w:r w:rsidRPr="0063793F">
              <w:rPr>
                <w:rFonts w:ascii="Times New Roman" w:hAnsi="Times New Roman" w:cs="Times New Roman"/>
                <w:sz w:val="24"/>
                <w:szCs w:val="24"/>
              </w:rPr>
              <w:t>tarafından kendisine verilen diğer görevleri yapmak,</w:t>
            </w:r>
          </w:p>
          <w:p w14:paraId="79D3BFCD" w14:textId="59C30CE4" w:rsidR="007106C8" w:rsidRPr="0063793F" w:rsidRDefault="0063793F" w:rsidP="0063793F">
            <w:pPr>
              <w:pStyle w:val="ListeParagraf"/>
              <w:numPr>
                <w:ilvl w:val="0"/>
                <w:numId w:val="5"/>
              </w:numPr>
              <w:autoSpaceDE w:val="0"/>
              <w:autoSpaceDN w:val="0"/>
              <w:adjustRightInd w:val="0"/>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Şube Müdürü </w:t>
            </w:r>
            <w:r w:rsidR="006B3C0F" w:rsidRPr="0063793F">
              <w:rPr>
                <w:rFonts w:ascii="Times New Roman" w:eastAsia="Calibri" w:hAnsi="Times New Roman" w:cs="Times New Roman"/>
                <w:color w:val="000000"/>
                <w:sz w:val="24"/>
                <w:szCs w:val="24"/>
              </w:rPr>
              <w:t>yukarıda</w:t>
            </w:r>
            <w:r w:rsidR="006B3C0F" w:rsidRPr="0063793F">
              <w:rPr>
                <w:rFonts w:ascii="Times New Roman" w:eastAsia="Calibri" w:hAnsi="Times New Roman" w:cs="Times New Roman"/>
                <w:sz w:val="24"/>
                <w:szCs w:val="24"/>
              </w:rPr>
              <w:t xml:space="preserve"> yazılı olan bütün bu görevleri kanunlara ve yönetmeliklere uygun olarak yerine getirirken </w:t>
            </w:r>
            <w:r>
              <w:rPr>
                <w:rFonts w:ascii="Times New Roman" w:eastAsia="Calibri" w:hAnsi="Times New Roman" w:cs="Times New Roman"/>
                <w:sz w:val="24"/>
                <w:szCs w:val="24"/>
              </w:rPr>
              <w:t>Daire Başkanına</w:t>
            </w:r>
            <w:r w:rsidR="00B03843" w:rsidRPr="0063793F">
              <w:rPr>
                <w:rFonts w:ascii="Times New Roman" w:eastAsia="Calibri" w:hAnsi="Times New Roman" w:cs="Times New Roman"/>
                <w:sz w:val="24"/>
                <w:szCs w:val="24"/>
              </w:rPr>
              <w:t xml:space="preserve"> </w:t>
            </w:r>
            <w:r w:rsidR="006B3C0F" w:rsidRPr="0063793F">
              <w:rPr>
                <w:rFonts w:ascii="Times New Roman" w:eastAsia="Calibri" w:hAnsi="Times New Roman" w:cs="Times New Roman"/>
                <w:sz w:val="24"/>
                <w:szCs w:val="24"/>
              </w:rPr>
              <w:t>karşı sorumludur.</w:t>
            </w:r>
          </w:p>
        </w:tc>
      </w:tr>
      <w:tr w:rsidR="003D20A0" w:rsidRPr="0063793F" w14:paraId="19278D46"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0276B098" w14:textId="77777777" w:rsidR="003D20A0" w:rsidRPr="0063793F" w:rsidRDefault="003D20A0" w:rsidP="003D20A0">
            <w:pPr>
              <w:rPr>
                <w:b/>
                <w:color w:val="000000" w:themeColor="text1"/>
                <w:highlight w:val="yellow"/>
              </w:rPr>
            </w:pPr>
            <w:r w:rsidRPr="0063793F">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1E616334" w14:textId="02DB310B"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3D20A0" w:rsidRPr="0063793F" w14:paraId="26A6E38E" w14:textId="77777777" w:rsidTr="00E70D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8"/>
        </w:trPr>
        <w:tc>
          <w:tcPr>
            <w:tcW w:w="2405" w:type="dxa"/>
            <w:tcBorders>
              <w:top w:val="single" w:sz="4" w:space="0" w:color="auto"/>
              <w:left w:val="single" w:sz="4" w:space="0" w:color="auto"/>
              <w:bottom w:val="single" w:sz="4" w:space="0" w:color="auto"/>
              <w:right w:val="single" w:sz="4" w:space="0" w:color="auto"/>
            </w:tcBorders>
          </w:tcPr>
          <w:p w14:paraId="1D637692" w14:textId="77777777" w:rsidR="003D20A0" w:rsidRPr="0063793F" w:rsidRDefault="003D20A0" w:rsidP="003D20A0">
            <w:pPr>
              <w:rPr>
                <w:b/>
                <w:color w:val="000000" w:themeColor="text1"/>
                <w:highlight w:val="yellow"/>
              </w:rPr>
            </w:pPr>
            <w:r w:rsidRPr="0063793F">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5B72E2EE"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İşin gerçekleşmesi sırasında ihtiyaç duyulan bilgiler: </w:t>
            </w:r>
          </w:p>
          <w:p w14:paraId="6178A33E"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-Kanunlar, resmi yazılar, yönetmelik ve genelgeler.</w:t>
            </w:r>
          </w:p>
          <w:p w14:paraId="6C1B791B"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-Yazılı ve sözlü emirler.</w:t>
            </w:r>
          </w:p>
          <w:p w14:paraId="7501FD1D" w14:textId="77777777" w:rsidR="003D20A0" w:rsidRPr="0063793F" w:rsidRDefault="003D20A0" w:rsidP="00B03843">
            <w:pPr>
              <w:pStyle w:val="Default"/>
              <w:tabs>
                <w:tab w:val="left" w:pos="555"/>
              </w:tabs>
              <w:jc w:val="both"/>
              <w:rPr>
                <w:rFonts w:ascii="Times New Roman" w:hAnsi="Times New Roman" w:cs="Times New Roman"/>
              </w:rPr>
            </w:pPr>
            <w:r w:rsidRPr="0063793F">
              <w:rPr>
                <w:rFonts w:ascii="Times New Roman" w:hAnsi="Times New Roman" w:cs="Times New Roman"/>
              </w:rPr>
              <w:t>-Havale edilen işlemler, hazırlanan çalışmalar.</w:t>
            </w:r>
          </w:p>
          <w:p w14:paraId="6858288F" w14:textId="77777777"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 xml:space="preserve">Bilgilerin temin edileceği yerler: </w:t>
            </w:r>
          </w:p>
          <w:p w14:paraId="790D4A2C" w14:textId="77777777" w:rsidR="00CD59FC" w:rsidRDefault="00CD59FC" w:rsidP="00B03843">
            <w:pPr>
              <w:pStyle w:val="Default"/>
              <w:tabs>
                <w:tab w:val="left" w:pos="555"/>
              </w:tabs>
              <w:jc w:val="both"/>
              <w:rPr>
                <w:rFonts w:ascii="Times New Roman" w:hAnsi="Times New Roman" w:cs="Times New Roman"/>
              </w:rPr>
            </w:pPr>
            <w:r w:rsidRPr="0063793F">
              <w:rPr>
                <w:rFonts w:ascii="Times New Roman" w:hAnsi="Times New Roman" w:cs="Times New Roman"/>
              </w:rPr>
              <w:t xml:space="preserve">Rektör, Rektör Yardımcıları, Genel Sekreterlik, Daire Başkanlıkları, Hukuk Müşavirliği, </w:t>
            </w:r>
            <w:r>
              <w:rPr>
                <w:rFonts w:ascii="Times New Roman" w:hAnsi="Times New Roman" w:cs="Times New Roman"/>
              </w:rPr>
              <w:t>Personel Daire Başkanlığı’nın tüm birimleri, çalışanları</w:t>
            </w:r>
            <w:r w:rsidRPr="0063793F">
              <w:rPr>
                <w:rFonts w:ascii="Times New Roman" w:hAnsi="Times New Roman" w:cs="Times New Roman"/>
              </w:rPr>
              <w:t>, Üniversitenin diğer tüm birimleri, kendi özel uygulamaları kapsamında olan diğer birimler,</w:t>
            </w:r>
            <w:r>
              <w:rPr>
                <w:rFonts w:ascii="Times New Roman" w:hAnsi="Times New Roman" w:cs="Times New Roman"/>
              </w:rPr>
              <w:t xml:space="preserve"> </w:t>
            </w:r>
            <w:r w:rsidRPr="0063793F">
              <w:rPr>
                <w:rFonts w:ascii="Times New Roman" w:hAnsi="Times New Roman" w:cs="Times New Roman"/>
              </w:rPr>
              <w:t>dış paydaşlar,</w:t>
            </w:r>
            <w:r>
              <w:rPr>
                <w:rFonts w:ascii="Times New Roman" w:hAnsi="Times New Roman" w:cs="Times New Roman"/>
              </w:rPr>
              <w:t xml:space="preserve"> </w:t>
            </w:r>
            <w:r w:rsidRPr="0063793F">
              <w:rPr>
                <w:rFonts w:ascii="Times New Roman" w:hAnsi="Times New Roman" w:cs="Times New Roman"/>
              </w:rPr>
              <w:t>ilgili iç ve dış mevzuat.</w:t>
            </w:r>
          </w:p>
          <w:p w14:paraId="6C4397E0" w14:textId="0DE36B82" w:rsidR="003D20A0" w:rsidRPr="0063793F" w:rsidRDefault="003D20A0" w:rsidP="00B03843">
            <w:pPr>
              <w:pStyle w:val="Default"/>
              <w:tabs>
                <w:tab w:val="left" w:pos="555"/>
              </w:tabs>
              <w:jc w:val="both"/>
              <w:rPr>
                <w:rFonts w:ascii="Times New Roman" w:hAnsi="Times New Roman" w:cs="Times New Roman"/>
                <w:b/>
                <w:bCs/>
              </w:rPr>
            </w:pPr>
            <w:r w:rsidRPr="0063793F">
              <w:rPr>
                <w:rFonts w:ascii="Times New Roman" w:hAnsi="Times New Roman" w:cs="Times New Roman"/>
                <w:b/>
                <w:bCs/>
              </w:rPr>
              <w:t>Bilginin şekli:</w:t>
            </w:r>
          </w:p>
          <w:p w14:paraId="0BC8851A" w14:textId="7826520D" w:rsidR="003D20A0" w:rsidRPr="0063793F" w:rsidRDefault="003D20A0" w:rsidP="00B03843">
            <w:pPr>
              <w:pStyle w:val="Default"/>
              <w:jc w:val="both"/>
              <w:rPr>
                <w:rFonts w:ascii="Times New Roman" w:hAnsi="Times New Roman" w:cs="Times New Roman"/>
                <w:highlight w:val="yellow"/>
              </w:rPr>
            </w:pPr>
            <w:r w:rsidRPr="0063793F">
              <w:rPr>
                <w:rFonts w:ascii="Times New Roman" w:hAnsi="Times New Roman" w:cs="Times New Roman"/>
              </w:rPr>
              <w:t>Kanun, yönetmelik, yazı, telefon, e-posta, yüz yüze, yerinde tespit ve inceleme, görsel yayın organları.</w:t>
            </w:r>
          </w:p>
        </w:tc>
      </w:tr>
      <w:tr w:rsidR="003D20A0" w:rsidRPr="0063793F" w14:paraId="76CFBA14"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6B747F66" w14:textId="77777777" w:rsidR="003D20A0" w:rsidRPr="0063793F" w:rsidRDefault="003D20A0" w:rsidP="003D20A0">
            <w:pPr>
              <w:pStyle w:val="Default"/>
              <w:rPr>
                <w:rFonts w:ascii="Times New Roman" w:hAnsi="Times New Roman" w:cs="Times New Roman"/>
                <w:b/>
                <w:bCs/>
                <w:sz w:val="20"/>
                <w:szCs w:val="20"/>
              </w:rPr>
            </w:pPr>
          </w:p>
          <w:p w14:paraId="6F484A76" w14:textId="77777777" w:rsidR="003D20A0" w:rsidRPr="0063793F" w:rsidRDefault="003D20A0" w:rsidP="003D20A0">
            <w:pPr>
              <w:pStyle w:val="Default"/>
              <w:rPr>
                <w:rFonts w:ascii="Times New Roman" w:hAnsi="Times New Roman" w:cs="Times New Roman"/>
                <w:b/>
                <w:color w:val="000000" w:themeColor="text1"/>
                <w:sz w:val="20"/>
                <w:szCs w:val="20"/>
                <w:highlight w:val="yellow"/>
              </w:rPr>
            </w:pPr>
            <w:r w:rsidRPr="0063793F">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435D8BF9" w14:textId="2D7E9CA5" w:rsidR="003D20A0" w:rsidRPr="0063793F" w:rsidRDefault="00E70D99" w:rsidP="00CD59FC">
            <w:pPr>
              <w:pStyle w:val="Default"/>
              <w:jc w:val="both"/>
              <w:rPr>
                <w:rFonts w:ascii="Times New Roman" w:hAnsi="Times New Roman" w:cs="Times New Roman"/>
                <w:highlight w:val="yellow"/>
              </w:rPr>
            </w:pPr>
            <w:r w:rsidRPr="0063793F">
              <w:rPr>
                <w:rFonts w:ascii="Times New Roman" w:hAnsi="Times New Roman" w:cs="Times New Roman"/>
              </w:rPr>
              <w:t xml:space="preserve">Rektör, Rektör Yardımcıları, Genel Sekreterlik, Daire Başkanlıkları, Hukuk Müşavirliği, </w:t>
            </w:r>
            <w:r w:rsidR="00CD59FC">
              <w:rPr>
                <w:rFonts w:ascii="Times New Roman" w:hAnsi="Times New Roman" w:cs="Times New Roman"/>
              </w:rPr>
              <w:t>Personel Daire Başkanlığı’nın tüm birimleri, çalışanları</w:t>
            </w:r>
            <w:r w:rsidRPr="0063793F">
              <w:rPr>
                <w:rFonts w:ascii="Times New Roman" w:hAnsi="Times New Roman" w:cs="Times New Roman"/>
              </w:rPr>
              <w:t>, Üniversitenin diğer tüm birimleri, kendi özel uygulamaları kapsamında olan diğer birimler,</w:t>
            </w:r>
            <w:r w:rsidR="00CD59FC">
              <w:rPr>
                <w:rFonts w:ascii="Times New Roman" w:hAnsi="Times New Roman" w:cs="Times New Roman"/>
              </w:rPr>
              <w:t xml:space="preserve"> </w:t>
            </w:r>
            <w:r w:rsidRPr="0063793F">
              <w:rPr>
                <w:rFonts w:ascii="Times New Roman" w:hAnsi="Times New Roman" w:cs="Times New Roman"/>
              </w:rPr>
              <w:t>dış paydaşlar,</w:t>
            </w:r>
            <w:r w:rsidR="00CD59FC">
              <w:rPr>
                <w:rFonts w:ascii="Times New Roman" w:hAnsi="Times New Roman" w:cs="Times New Roman"/>
              </w:rPr>
              <w:t xml:space="preserve"> </w:t>
            </w:r>
            <w:r w:rsidRPr="0063793F">
              <w:rPr>
                <w:rFonts w:ascii="Times New Roman" w:hAnsi="Times New Roman" w:cs="Times New Roman"/>
              </w:rPr>
              <w:t>ilgili iç ve dış mevzuat.</w:t>
            </w:r>
          </w:p>
        </w:tc>
      </w:tr>
      <w:tr w:rsidR="003D20A0" w:rsidRPr="0063793F" w14:paraId="45C4602E" w14:textId="77777777" w:rsidTr="00807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1A227D51" w14:textId="77777777" w:rsidR="003D20A0" w:rsidRPr="0063793F" w:rsidRDefault="003D20A0" w:rsidP="003D20A0">
            <w:pPr>
              <w:pStyle w:val="Default"/>
              <w:rPr>
                <w:rFonts w:ascii="Times New Roman" w:hAnsi="Times New Roman" w:cs="Times New Roman"/>
                <w:b/>
                <w:bCs/>
                <w:sz w:val="20"/>
                <w:szCs w:val="20"/>
              </w:rPr>
            </w:pPr>
            <w:r w:rsidRPr="0063793F">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382E3D34"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Yazı, telefon, internet, yüz yüze, kurumsal elektronik posta adresi, EBYS,</w:t>
            </w:r>
          </w:p>
          <w:p w14:paraId="60EED73E" w14:textId="0393AD8C" w:rsidR="003D20A0" w:rsidRPr="0063793F" w:rsidRDefault="003D20A0" w:rsidP="00B03843">
            <w:pPr>
              <w:pStyle w:val="Default"/>
              <w:jc w:val="both"/>
              <w:rPr>
                <w:rFonts w:ascii="Times New Roman" w:hAnsi="Times New Roman" w:cs="Times New Roman"/>
              </w:rPr>
            </w:pPr>
            <w:proofErr w:type="gramStart"/>
            <w:r w:rsidRPr="0063793F">
              <w:rPr>
                <w:rFonts w:ascii="Times New Roman" w:hAnsi="Times New Roman" w:cs="Times New Roman"/>
              </w:rPr>
              <w:t>toplantı(</w:t>
            </w:r>
            <w:proofErr w:type="gramEnd"/>
            <w:r w:rsidRPr="0063793F">
              <w:rPr>
                <w:rFonts w:ascii="Times New Roman" w:hAnsi="Times New Roman" w:cs="Times New Roman"/>
              </w:rPr>
              <w:t xml:space="preserve">online/yüz yüze) </w:t>
            </w:r>
          </w:p>
        </w:tc>
      </w:tr>
      <w:tr w:rsidR="003D20A0" w:rsidRPr="0063793F" w14:paraId="3EBB593B"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405" w:type="dxa"/>
            <w:tcBorders>
              <w:top w:val="single" w:sz="4" w:space="0" w:color="auto"/>
              <w:left w:val="single" w:sz="4" w:space="0" w:color="auto"/>
              <w:bottom w:val="single" w:sz="4" w:space="0" w:color="auto"/>
              <w:right w:val="single" w:sz="4" w:space="0" w:color="auto"/>
            </w:tcBorders>
          </w:tcPr>
          <w:p w14:paraId="19AAABD1"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438E2201" w14:textId="0519EF2B" w:rsidR="003D20A0" w:rsidRPr="0063793F" w:rsidRDefault="00833DCA" w:rsidP="00B03843">
            <w:pPr>
              <w:pStyle w:val="Default"/>
              <w:jc w:val="both"/>
              <w:rPr>
                <w:rFonts w:ascii="Times New Roman" w:hAnsi="Times New Roman" w:cs="Times New Roman"/>
              </w:rPr>
            </w:pPr>
            <w:r>
              <w:rPr>
                <w:rFonts w:ascii="Times New Roman" w:hAnsi="Times New Roman" w:cs="Times New Roman"/>
              </w:rPr>
              <w:t>Çalışma Odası, Toplantı Odası</w:t>
            </w:r>
          </w:p>
        </w:tc>
      </w:tr>
      <w:tr w:rsidR="003D20A0" w:rsidRPr="0063793F" w14:paraId="0C4A8BFC" w14:textId="77777777" w:rsidTr="00B038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2405" w:type="dxa"/>
            <w:tcBorders>
              <w:top w:val="single" w:sz="4" w:space="0" w:color="auto"/>
              <w:left w:val="single" w:sz="4" w:space="0" w:color="auto"/>
              <w:bottom w:val="single" w:sz="4" w:space="0" w:color="auto"/>
              <w:right w:val="single" w:sz="4" w:space="0" w:color="auto"/>
            </w:tcBorders>
          </w:tcPr>
          <w:p w14:paraId="345AF03F" w14:textId="77777777" w:rsidR="003D20A0" w:rsidRPr="0063793F" w:rsidRDefault="003D20A0" w:rsidP="003D20A0">
            <w:pPr>
              <w:pStyle w:val="Default"/>
              <w:rPr>
                <w:rFonts w:ascii="Times New Roman" w:hAnsi="Times New Roman" w:cs="Times New Roman"/>
                <w:b/>
                <w:sz w:val="20"/>
                <w:szCs w:val="20"/>
              </w:rPr>
            </w:pPr>
            <w:r w:rsidRPr="0063793F">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1FBF6320" w14:textId="77777777" w:rsidR="003D20A0" w:rsidRPr="0063793F" w:rsidRDefault="003D20A0" w:rsidP="00B03843">
            <w:pPr>
              <w:pStyle w:val="Default"/>
              <w:jc w:val="both"/>
              <w:rPr>
                <w:rFonts w:ascii="Times New Roman" w:hAnsi="Times New Roman" w:cs="Times New Roman"/>
              </w:rPr>
            </w:pPr>
            <w:r w:rsidRPr="0063793F">
              <w:rPr>
                <w:rFonts w:ascii="Times New Roman" w:hAnsi="Times New Roman" w:cs="Times New Roman"/>
              </w:rPr>
              <w:t>08.30-12.00, 13.00-17.30 ve sonrasında ihtiyaç duyulan zaman.</w:t>
            </w:r>
          </w:p>
        </w:tc>
      </w:tr>
    </w:tbl>
    <w:p w14:paraId="74C4ED5D" w14:textId="77777777" w:rsidR="007106C8" w:rsidRPr="0063793F" w:rsidRDefault="007106C8" w:rsidP="00750611">
      <w:pPr>
        <w:spacing w:line="360" w:lineRule="auto"/>
        <w:rPr>
          <w:sz w:val="24"/>
          <w:szCs w:val="24"/>
        </w:rPr>
      </w:pPr>
    </w:p>
    <w:sectPr w:rsidR="007106C8" w:rsidRPr="0063793F"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4D226" w14:textId="77777777" w:rsidR="000F1E53" w:rsidRDefault="000F1E53">
      <w:r>
        <w:separator/>
      </w:r>
    </w:p>
  </w:endnote>
  <w:endnote w:type="continuationSeparator" w:id="0">
    <w:p w14:paraId="500DB5AA" w14:textId="77777777" w:rsidR="000F1E53" w:rsidRDefault="000F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53FF2" w14:textId="77777777" w:rsidR="00197EC1" w:rsidRDefault="00197EC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CC07CC" w14:paraId="53D03BA2" w14:textId="77777777" w:rsidTr="0028384B">
      <w:trPr>
        <w:trHeight w:val="567"/>
      </w:trPr>
      <w:tc>
        <w:tcPr>
          <w:tcW w:w="5211" w:type="dxa"/>
        </w:tcPr>
        <w:p w14:paraId="760C142A" w14:textId="5E50EADC" w:rsidR="00CC07CC" w:rsidRDefault="00CC07CC" w:rsidP="00CC07CC">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2783787F" w:rsidR="00CC07CC" w:rsidRDefault="00CC07CC" w:rsidP="00CC07CC">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A96CC" w14:textId="77777777" w:rsidR="00197EC1" w:rsidRDefault="00197E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3CAC0" w14:textId="77777777" w:rsidR="000F1E53" w:rsidRDefault="000F1E53">
      <w:r>
        <w:separator/>
      </w:r>
    </w:p>
  </w:footnote>
  <w:footnote w:type="continuationSeparator" w:id="0">
    <w:p w14:paraId="13573E59" w14:textId="77777777" w:rsidR="000F1E53" w:rsidRDefault="000F1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34E97"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34E97" w14:paraId="1B86B56D" w14:textId="77777777" w:rsidTr="007106C8">
      <w:trPr>
        <w:trHeight w:val="360"/>
      </w:trPr>
      <w:tc>
        <w:tcPr>
          <w:tcW w:w="2764" w:type="dxa"/>
          <w:vMerge w:val="restart"/>
          <w:vAlign w:val="center"/>
        </w:tcPr>
        <w:p w14:paraId="3689FC24" w14:textId="77777777" w:rsidR="007106C8" w:rsidRPr="00534E97" w:rsidRDefault="007106C8" w:rsidP="007106C8">
          <w:pPr>
            <w:spacing w:line="276" w:lineRule="auto"/>
            <w:jc w:val="center"/>
            <w:rPr>
              <w:rFonts w:eastAsia="Arial"/>
              <w:color w:val="000000"/>
            </w:rPr>
          </w:pPr>
          <w:r w:rsidRPr="00534E97">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34E97" w:rsidRDefault="007106C8" w:rsidP="007106C8">
          <w:pPr>
            <w:jc w:val="center"/>
            <w:rPr>
              <w:b/>
              <w:sz w:val="32"/>
              <w:szCs w:val="32"/>
            </w:rPr>
          </w:pPr>
          <w:r w:rsidRPr="00534E97">
            <w:rPr>
              <w:b/>
              <w:sz w:val="32"/>
              <w:szCs w:val="32"/>
            </w:rPr>
            <w:t>T.C.</w:t>
          </w:r>
        </w:p>
        <w:p w14:paraId="59F77B98" w14:textId="47B303C4" w:rsidR="007106C8" w:rsidRPr="00534E97" w:rsidRDefault="00BD2A28" w:rsidP="007106C8">
          <w:pPr>
            <w:jc w:val="center"/>
            <w:rPr>
              <w:b/>
              <w:sz w:val="32"/>
              <w:szCs w:val="32"/>
            </w:rPr>
          </w:pPr>
          <w:r w:rsidRPr="00534E97">
            <w:rPr>
              <w:b/>
              <w:sz w:val="32"/>
              <w:szCs w:val="32"/>
            </w:rPr>
            <w:t xml:space="preserve">TEKİRDAĞ </w:t>
          </w:r>
          <w:r w:rsidR="007106C8" w:rsidRPr="00534E97">
            <w:rPr>
              <w:b/>
              <w:sz w:val="32"/>
              <w:szCs w:val="32"/>
            </w:rPr>
            <w:t>NAMIK KEMAL ÜNİVERSİTESİ</w:t>
          </w:r>
        </w:p>
        <w:p w14:paraId="064D6C62" w14:textId="77777777" w:rsidR="007106C8" w:rsidRPr="00534E97" w:rsidRDefault="007106C8" w:rsidP="007106C8">
          <w:pPr>
            <w:jc w:val="center"/>
            <w:rPr>
              <w:b/>
              <w:sz w:val="32"/>
              <w:szCs w:val="32"/>
            </w:rPr>
          </w:pPr>
          <w:r w:rsidRPr="00534E97">
            <w:rPr>
              <w:b/>
              <w:sz w:val="28"/>
              <w:szCs w:val="28"/>
            </w:rPr>
            <w:t>Görev Tanımı Çizelgesi</w:t>
          </w:r>
        </w:p>
        <w:p w14:paraId="6343B03C" w14:textId="77777777" w:rsidR="007106C8" w:rsidRPr="00534E97"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34E97" w:rsidRDefault="007106C8" w:rsidP="007106C8">
          <w:pPr>
            <w:jc w:val="center"/>
            <w:rPr>
              <w:rFonts w:eastAsia="Calibri"/>
            </w:rPr>
          </w:pPr>
          <w:r w:rsidRPr="00534E97">
            <w:rPr>
              <w:rFonts w:eastAsia="Calibri"/>
              <w:b/>
              <w:sz w:val="16"/>
              <w:szCs w:val="16"/>
            </w:rPr>
            <w:t>Sayfa No</w:t>
          </w:r>
        </w:p>
      </w:tc>
      <w:tc>
        <w:tcPr>
          <w:tcW w:w="1276" w:type="dxa"/>
          <w:vAlign w:val="center"/>
        </w:tcPr>
        <w:p w14:paraId="6B46F089" w14:textId="6BE4230C" w:rsidR="007106C8" w:rsidRPr="00534E97" w:rsidRDefault="007106C8" w:rsidP="007106C8">
          <w:pPr>
            <w:jc w:val="center"/>
            <w:rPr>
              <w:rFonts w:eastAsia="Calibri"/>
            </w:rPr>
          </w:pPr>
          <w:r w:rsidRPr="00534E97">
            <w:rPr>
              <w:rFonts w:eastAsia="Calibri"/>
            </w:rPr>
            <w:fldChar w:fldCharType="begin"/>
          </w:r>
          <w:r w:rsidRPr="00534E97">
            <w:rPr>
              <w:rFonts w:eastAsia="Calibri"/>
            </w:rPr>
            <w:instrText>PAGE</w:instrText>
          </w:r>
          <w:r w:rsidRPr="00534E97">
            <w:rPr>
              <w:rFonts w:eastAsia="Calibri"/>
            </w:rPr>
            <w:fldChar w:fldCharType="separate"/>
          </w:r>
          <w:r w:rsidR="00197EC1">
            <w:rPr>
              <w:rFonts w:eastAsia="Calibri"/>
              <w:noProof/>
            </w:rPr>
            <w:t>1</w:t>
          </w:r>
          <w:r w:rsidRPr="00534E97">
            <w:rPr>
              <w:rFonts w:eastAsia="Calibri"/>
            </w:rPr>
            <w:fldChar w:fldCharType="end"/>
          </w:r>
          <w:r w:rsidRPr="00534E97">
            <w:rPr>
              <w:rFonts w:eastAsia="Calibri"/>
            </w:rPr>
            <w:t xml:space="preserve"> / </w:t>
          </w:r>
          <w:r w:rsidRPr="00534E97">
            <w:rPr>
              <w:rFonts w:eastAsia="Calibri"/>
            </w:rPr>
            <w:fldChar w:fldCharType="begin"/>
          </w:r>
          <w:r w:rsidRPr="00534E97">
            <w:rPr>
              <w:rFonts w:eastAsia="Calibri"/>
            </w:rPr>
            <w:instrText>NUMPAGES</w:instrText>
          </w:r>
          <w:r w:rsidRPr="00534E97">
            <w:rPr>
              <w:rFonts w:eastAsia="Calibri"/>
            </w:rPr>
            <w:fldChar w:fldCharType="separate"/>
          </w:r>
          <w:r w:rsidR="00197EC1">
            <w:rPr>
              <w:rFonts w:eastAsia="Calibri"/>
              <w:noProof/>
            </w:rPr>
            <w:t>2</w:t>
          </w:r>
          <w:r w:rsidRPr="00534E97">
            <w:rPr>
              <w:rFonts w:eastAsia="Calibri"/>
            </w:rPr>
            <w:fldChar w:fldCharType="end"/>
          </w:r>
        </w:p>
      </w:tc>
    </w:tr>
    <w:tr w:rsidR="007106C8" w:rsidRPr="00534E97" w14:paraId="75791739" w14:textId="77777777" w:rsidTr="007106C8">
      <w:trPr>
        <w:trHeight w:val="360"/>
      </w:trPr>
      <w:tc>
        <w:tcPr>
          <w:tcW w:w="2764" w:type="dxa"/>
          <w:vMerge/>
          <w:vAlign w:val="center"/>
        </w:tcPr>
        <w:p w14:paraId="19EAE19B"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34E97" w:rsidRDefault="007106C8" w:rsidP="007106C8">
          <w:pPr>
            <w:jc w:val="center"/>
            <w:rPr>
              <w:rFonts w:eastAsia="Calibri"/>
            </w:rPr>
          </w:pPr>
          <w:r w:rsidRPr="00534E97">
            <w:rPr>
              <w:rFonts w:eastAsia="Calibri"/>
              <w:b/>
              <w:sz w:val="16"/>
              <w:szCs w:val="16"/>
            </w:rPr>
            <w:t>Doküman No</w:t>
          </w:r>
        </w:p>
      </w:tc>
      <w:tc>
        <w:tcPr>
          <w:tcW w:w="1276" w:type="dxa"/>
          <w:vAlign w:val="center"/>
        </w:tcPr>
        <w:p w14:paraId="42E565A4" w14:textId="6545E690" w:rsidR="007106C8" w:rsidRPr="00534E97" w:rsidRDefault="0063793F" w:rsidP="007106C8">
          <w:pPr>
            <w:jc w:val="center"/>
            <w:rPr>
              <w:rFonts w:eastAsia="Calibri"/>
            </w:rPr>
          </w:pPr>
          <w:r>
            <w:rPr>
              <w:rFonts w:eastAsia="Calibri"/>
            </w:rPr>
            <w:t>EYS-GT-</w:t>
          </w:r>
          <w:r w:rsidR="00197EC1">
            <w:rPr>
              <w:rFonts w:eastAsia="Calibri"/>
            </w:rPr>
            <w:t>276</w:t>
          </w:r>
        </w:p>
      </w:tc>
    </w:tr>
    <w:tr w:rsidR="007106C8" w:rsidRPr="00534E97" w14:paraId="48D2FB31" w14:textId="77777777" w:rsidTr="007106C8">
      <w:trPr>
        <w:trHeight w:val="360"/>
      </w:trPr>
      <w:tc>
        <w:tcPr>
          <w:tcW w:w="2764" w:type="dxa"/>
          <w:vMerge/>
          <w:vAlign w:val="center"/>
        </w:tcPr>
        <w:p w14:paraId="417CCCF5"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34E97" w:rsidRDefault="007106C8" w:rsidP="007106C8">
          <w:pPr>
            <w:jc w:val="center"/>
            <w:rPr>
              <w:rFonts w:eastAsia="Calibri"/>
            </w:rPr>
          </w:pPr>
          <w:r w:rsidRPr="00534E97">
            <w:rPr>
              <w:rFonts w:eastAsia="Calibri"/>
              <w:b/>
              <w:sz w:val="16"/>
              <w:szCs w:val="16"/>
            </w:rPr>
            <w:t>Yayın Tarihi</w:t>
          </w:r>
        </w:p>
      </w:tc>
      <w:tc>
        <w:tcPr>
          <w:tcW w:w="1276" w:type="dxa"/>
          <w:vAlign w:val="center"/>
        </w:tcPr>
        <w:p w14:paraId="2E8F4190" w14:textId="3EA0F313" w:rsidR="007106C8" w:rsidRPr="00534E97" w:rsidRDefault="00197EC1" w:rsidP="00833DCA">
          <w:pPr>
            <w:jc w:val="center"/>
            <w:rPr>
              <w:rFonts w:eastAsia="Calibri"/>
            </w:rPr>
          </w:pPr>
          <w:r>
            <w:rPr>
              <w:rFonts w:eastAsia="Calibri"/>
            </w:rPr>
            <w:t>12.</w:t>
          </w:r>
          <w:r w:rsidR="00833DCA">
            <w:rPr>
              <w:rFonts w:eastAsia="Calibri"/>
            </w:rPr>
            <w:t>11</w:t>
          </w:r>
          <w:r w:rsidR="00B03843">
            <w:rPr>
              <w:rFonts w:eastAsia="Calibri"/>
            </w:rPr>
            <w:t>.2021</w:t>
          </w:r>
        </w:p>
      </w:tc>
    </w:tr>
    <w:tr w:rsidR="007106C8" w:rsidRPr="00534E97" w14:paraId="035A410B" w14:textId="77777777" w:rsidTr="007106C8">
      <w:trPr>
        <w:trHeight w:val="360"/>
      </w:trPr>
      <w:tc>
        <w:tcPr>
          <w:tcW w:w="2764" w:type="dxa"/>
          <w:vMerge/>
          <w:vAlign w:val="center"/>
        </w:tcPr>
        <w:p w14:paraId="60FB6462"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34E97" w:rsidRDefault="007106C8" w:rsidP="007106C8">
          <w:pPr>
            <w:jc w:val="center"/>
            <w:rPr>
              <w:rFonts w:eastAsia="Calibri"/>
            </w:rPr>
          </w:pPr>
          <w:r w:rsidRPr="00534E97">
            <w:rPr>
              <w:rFonts w:eastAsia="Calibri"/>
              <w:b/>
              <w:sz w:val="16"/>
              <w:szCs w:val="16"/>
            </w:rPr>
            <w:t>Revizyon No</w:t>
          </w:r>
        </w:p>
      </w:tc>
      <w:tc>
        <w:tcPr>
          <w:tcW w:w="1276" w:type="dxa"/>
          <w:vAlign w:val="center"/>
        </w:tcPr>
        <w:p w14:paraId="1AA9E8F2" w14:textId="084E8D00" w:rsidR="007106C8" w:rsidRPr="00534E97" w:rsidRDefault="007106C8" w:rsidP="007106C8">
          <w:pPr>
            <w:jc w:val="center"/>
            <w:rPr>
              <w:rFonts w:eastAsia="Calibri"/>
            </w:rPr>
          </w:pPr>
          <w:r w:rsidRPr="00534E97">
            <w:rPr>
              <w:rFonts w:eastAsia="Calibri"/>
            </w:rPr>
            <w:t>0</w:t>
          </w:r>
          <w:r w:rsidR="00CC07CC">
            <w:rPr>
              <w:rFonts w:eastAsia="Calibri"/>
            </w:rPr>
            <w:t>1</w:t>
          </w:r>
        </w:p>
      </w:tc>
    </w:tr>
    <w:tr w:rsidR="007106C8" w:rsidRPr="00534E97" w14:paraId="7137D486" w14:textId="77777777" w:rsidTr="007106C8">
      <w:trPr>
        <w:trHeight w:val="360"/>
      </w:trPr>
      <w:tc>
        <w:tcPr>
          <w:tcW w:w="2764" w:type="dxa"/>
          <w:vMerge/>
          <w:vAlign w:val="center"/>
        </w:tcPr>
        <w:p w14:paraId="387DEE28"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34E97"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34E97" w:rsidRDefault="007106C8" w:rsidP="007106C8">
          <w:pPr>
            <w:jc w:val="center"/>
            <w:rPr>
              <w:rFonts w:eastAsia="Calibri"/>
              <w:sz w:val="16"/>
              <w:szCs w:val="16"/>
            </w:rPr>
          </w:pPr>
          <w:r w:rsidRPr="00534E97">
            <w:rPr>
              <w:rFonts w:eastAsia="Calibri"/>
              <w:b/>
              <w:sz w:val="16"/>
              <w:szCs w:val="16"/>
            </w:rPr>
            <w:t>Revizyon Tarihi</w:t>
          </w:r>
        </w:p>
      </w:tc>
      <w:tc>
        <w:tcPr>
          <w:tcW w:w="1276" w:type="dxa"/>
          <w:vAlign w:val="center"/>
        </w:tcPr>
        <w:p w14:paraId="3CD5CD75" w14:textId="65089DAC" w:rsidR="007106C8" w:rsidRPr="00534E97" w:rsidRDefault="00CC07CC" w:rsidP="007106C8">
          <w:pPr>
            <w:jc w:val="center"/>
            <w:rPr>
              <w:rFonts w:eastAsia="Calibri"/>
            </w:rPr>
          </w:pPr>
          <w:r>
            <w:rPr>
              <w:rFonts w:eastAsia="Calibri"/>
            </w:rPr>
            <w:t>15.11.2022</w:t>
          </w:r>
        </w:p>
      </w:tc>
    </w:tr>
    <w:tr w:rsidR="000D6934" w:rsidRPr="00534E97" w14:paraId="7C93B94F" w14:textId="77777777" w:rsidTr="008660E8">
      <w:trPr>
        <w:trHeight w:val="360"/>
      </w:trPr>
      <w:tc>
        <w:tcPr>
          <w:tcW w:w="9993" w:type="dxa"/>
          <w:gridSpan w:val="4"/>
          <w:vAlign w:val="center"/>
        </w:tcPr>
        <w:p w14:paraId="06A0DB3D" w14:textId="0D6132C2" w:rsidR="00AF6128" w:rsidRDefault="00AF6128"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PERSONEL DAİRE BAŞKANLIĞI</w:t>
          </w:r>
        </w:p>
        <w:p w14:paraId="346A5DE0" w14:textId="69A17288" w:rsidR="00DD3FAD" w:rsidRPr="00534E97" w:rsidRDefault="00C73BA7" w:rsidP="0063793F">
          <w:pPr>
            <w:pStyle w:val="Default"/>
            <w:jc w:val="center"/>
            <w:rPr>
              <w:rFonts w:ascii="Times New Roman" w:hAnsi="Times New Roman" w:cs="Times New Roman"/>
              <w:b/>
              <w:sz w:val="28"/>
              <w:szCs w:val="28"/>
            </w:rPr>
          </w:pPr>
          <w:r>
            <w:rPr>
              <w:rFonts w:ascii="Times New Roman" w:hAnsi="Times New Roman" w:cs="Times New Roman"/>
              <w:b/>
              <w:sz w:val="28"/>
              <w:szCs w:val="28"/>
            </w:rPr>
            <w:t>İDARİ</w:t>
          </w:r>
          <w:r w:rsidR="00833DCA">
            <w:rPr>
              <w:rFonts w:ascii="Times New Roman" w:hAnsi="Times New Roman" w:cs="Times New Roman"/>
              <w:b/>
              <w:sz w:val="28"/>
              <w:szCs w:val="28"/>
            </w:rPr>
            <w:t xml:space="preserve"> PERSONEL </w:t>
          </w:r>
          <w:r w:rsidR="0063793F">
            <w:rPr>
              <w:rFonts w:ascii="Times New Roman" w:hAnsi="Times New Roman" w:cs="Times New Roman"/>
              <w:b/>
              <w:sz w:val="28"/>
              <w:szCs w:val="28"/>
            </w:rPr>
            <w:t>ŞUBE MÜDÜRÜ</w:t>
          </w:r>
        </w:p>
        <w:p w14:paraId="52A77080" w14:textId="2B1A8B9A" w:rsidR="000D6934" w:rsidRPr="00534E97" w:rsidRDefault="00B23AFE" w:rsidP="0063793F">
          <w:pPr>
            <w:pStyle w:val="Default"/>
            <w:jc w:val="center"/>
            <w:rPr>
              <w:rFonts w:ascii="Times New Roman" w:hAnsi="Times New Roman" w:cs="Times New Roman"/>
              <w:b/>
              <w:sz w:val="28"/>
              <w:szCs w:val="28"/>
            </w:rPr>
          </w:pPr>
          <w:r w:rsidRPr="00534E97">
            <w:rPr>
              <w:rFonts w:ascii="Times New Roman" w:hAnsi="Times New Roman" w:cs="Times New Roman"/>
              <w:b/>
              <w:sz w:val="28"/>
              <w:szCs w:val="28"/>
            </w:rPr>
            <w:t>GÖREV, YETKİ VE SORUMLULUKLAR</w:t>
          </w:r>
        </w:p>
      </w:tc>
    </w:tr>
  </w:tbl>
  <w:p w14:paraId="4C532037" w14:textId="2C07C66F" w:rsidR="007106C8" w:rsidRPr="00534E97"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49BD" w14:textId="77777777" w:rsidR="00197EC1" w:rsidRDefault="00197EC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A0849F7"/>
    <w:multiLevelType w:val="hybridMultilevel"/>
    <w:tmpl w:val="832A85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27778404">
    <w:abstractNumId w:val="1"/>
  </w:num>
  <w:num w:numId="2" w16cid:durableId="1128932619">
    <w:abstractNumId w:val="0"/>
  </w:num>
  <w:num w:numId="3" w16cid:durableId="734741350">
    <w:abstractNumId w:val="3"/>
  </w:num>
  <w:num w:numId="4" w16cid:durableId="268512848">
    <w:abstractNumId w:val="2"/>
  </w:num>
  <w:num w:numId="5" w16cid:durableId="1492136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4E"/>
    <w:rsid w:val="00033B60"/>
    <w:rsid w:val="00066635"/>
    <w:rsid w:val="00080410"/>
    <w:rsid w:val="000D6934"/>
    <w:rsid w:val="000F1E53"/>
    <w:rsid w:val="000F58C4"/>
    <w:rsid w:val="00197EC1"/>
    <w:rsid w:val="001C2CBC"/>
    <w:rsid w:val="001D563A"/>
    <w:rsid w:val="001D71F2"/>
    <w:rsid w:val="001E004E"/>
    <w:rsid w:val="001E3FA4"/>
    <w:rsid w:val="00200085"/>
    <w:rsid w:val="00211E56"/>
    <w:rsid w:val="0022452A"/>
    <w:rsid w:val="00242A2F"/>
    <w:rsid w:val="00245F3B"/>
    <w:rsid w:val="002E44DC"/>
    <w:rsid w:val="00300CA2"/>
    <w:rsid w:val="00334636"/>
    <w:rsid w:val="00373779"/>
    <w:rsid w:val="003D20A0"/>
    <w:rsid w:val="003E7E69"/>
    <w:rsid w:val="00412DEB"/>
    <w:rsid w:val="0044704E"/>
    <w:rsid w:val="0045201F"/>
    <w:rsid w:val="004911F7"/>
    <w:rsid w:val="0052777A"/>
    <w:rsid w:val="00534E97"/>
    <w:rsid w:val="0057079E"/>
    <w:rsid w:val="00596226"/>
    <w:rsid w:val="00610508"/>
    <w:rsid w:val="0063793F"/>
    <w:rsid w:val="006570CC"/>
    <w:rsid w:val="00662A7A"/>
    <w:rsid w:val="0066469C"/>
    <w:rsid w:val="0067380D"/>
    <w:rsid w:val="0067436C"/>
    <w:rsid w:val="006759C4"/>
    <w:rsid w:val="006A06D8"/>
    <w:rsid w:val="006B3C0F"/>
    <w:rsid w:val="006D4AA1"/>
    <w:rsid w:val="007106C8"/>
    <w:rsid w:val="00750611"/>
    <w:rsid w:val="007A1CE6"/>
    <w:rsid w:val="00804AE1"/>
    <w:rsid w:val="00805CAA"/>
    <w:rsid w:val="008074D1"/>
    <w:rsid w:val="0081088C"/>
    <w:rsid w:val="00811CD8"/>
    <w:rsid w:val="00833DCA"/>
    <w:rsid w:val="00840D70"/>
    <w:rsid w:val="008710D7"/>
    <w:rsid w:val="00876F40"/>
    <w:rsid w:val="00881B5C"/>
    <w:rsid w:val="008E2B6F"/>
    <w:rsid w:val="00947F7D"/>
    <w:rsid w:val="00960A0C"/>
    <w:rsid w:val="00966025"/>
    <w:rsid w:val="00986997"/>
    <w:rsid w:val="009C0198"/>
    <w:rsid w:val="009C690B"/>
    <w:rsid w:val="009E425E"/>
    <w:rsid w:val="009E44E6"/>
    <w:rsid w:val="00A02584"/>
    <w:rsid w:val="00A23185"/>
    <w:rsid w:val="00A40750"/>
    <w:rsid w:val="00A42701"/>
    <w:rsid w:val="00AA0D36"/>
    <w:rsid w:val="00AC3AC3"/>
    <w:rsid w:val="00AF6128"/>
    <w:rsid w:val="00B03843"/>
    <w:rsid w:val="00B23AFE"/>
    <w:rsid w:val="00BC6A26"/>
    <w:rsid w:val="00BD2A28"/>
    <w:rsid w:val="00BD63F5"/>
    <w:rsid w:val="00C04EFE"/>
    <w:rsid w:val="00C211EA"/>
    <w:rsid w:val="00C32E94"/>
    <w:rsid w:val="00C475AE"/>
    <w:rsid w:val="00C73BA7"/>
    <w:rsid w:val="00C869B3"/>
    <w:rsid w:val="00C90F0A"/>
    <w:rsid w:val="00C92F42"/>
    <w:rsid w:val="00C935A8"/>
    <w:rsid w:val="00CA1CC7"/>
    <w:rsid w:val="00CA5385"/>
    <w:rsid w:val="00CC07CC"/>
    <w:rsid w:val="00CC206D"/>
    <w:rsid w:val="00CD59FC"/>
    <w:rsid w:val="00D145D1"/>
    <w:rsid w:val="00D174C4"/>
    <w:rsid w:val="00D43B98"/>
    <w:rsid w:val="00D51DDD"/>
    <w:rsid w:val="00D67B09"/>
    <w:rsid w:val="00DD3FAD"/>
    <w:rsid w:val="00E02814"/>
    <w:rsid w:val="00E049E4"/>
    <w:rsid w:val="00E62BFF"/>
    <w:rsid w:val="00E67ED2"/>
    <w:rsid w:val="00E70D99"/>
    <w:rsid w:val="00E73040"/>
    <w:rsid w:val="00E73E0B"/>
    <w:rsid w:val="00E774CE"/>
    <w:rsid w:val="00E851A6"/>
    <w:rsid w:val="00EB58CB"/>
    <w:rsid w:val="00EE7066"/>
    <w:rsid w:val="00F10AA1"/>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39F5109A-AD81-4056-AB99-CB68CA53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59312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3380</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2022-11-15T06:11:00Z</dcterms:created>
  <dcterms:modified xsi:type="dcterms:W3CDTF">2022-11-15T06:11:00Z</dcterms:modified>
</cp:coreProperties>
</file>