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B5287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B5287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B5287F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 xml:space="preserve">Standart 2: </w:t>
            </w:r>
            <w:r w:rsidRPr="00B5287F">
              <w:rPr>
                <w:sz w:val="24"/>
                <w:szCs w:val="24"/>
              </w:rPr>
              <w:t>Misyon, Organizasyon Yapısı ve Görevler</w:t>
            </w:r>
            <w:r w:rsidRPr="00B5287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B5287F" w:rsidRDefault="007106C8" w:rsidP="00C90F0A">
            <w:pPr>
              <w:rPr>
                <w:rFonts w:eastAsia="Calibri"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 xml:space="preserve">2.2. </w:t>
            </w:r>
            <w:r w:rsidRPr="00B5287F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B5287F">
              <w:rPr>
                <w:sz w:val="24"/>
                <w:szCs w:val="24"/>
              </w:rPr>
              <w:t>D</w:t>
            </w:r>
            <w:r w:rsidRPr="00B5287F">
              <w:rPr>
                <w:sz w:val="24"/>
                <w:szCs w:val="24"/>
              </w:rPr>
              <w:t>uyurulmalıdır.</w:t>
            </w:r>
          </w:p>
        </w:tc>
      </w:tr>
      <w:tr w:rsidR="00881B5C" w:rsidRPr="00B5287F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B5287F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4D6B794" w:rsidR="00412572" w:rsidRPr="00B5287F" w:rsidRDefault="00114BDD" w:rsidP="00881B5C">
            <w:pPr>
              <w:rPr>
                <w:sz w:val="24"/>
                <w:szCs w:val="24"/>
              </w:rPr>
            </w:pPr>
            <w:r w:rsidRPr="00B5287F">
              <w:rPr>
                <w:sz w:val="24"/>
                <w:szCs w:val="24"/>
              </w:rPr>
              <w:t>NABİLTEM Laboratuvar Müdürü</w:t>
            </w:r>
          </w:p>
        </w:tc>
      </w:tr>
      <w:tr w:rsidR="00881B5C" w:rsidRPr="00B5287F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B5287F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63ED31E" w:rsidR="00881B5C" w:rsidRPr="00B5287F" w:rsidRDefault="00114BDD" w:rsidP="00881B5C">
            <w:pPr>
              <w:rPr>
                <w:sz w:val="24"/>
                <w:szCs w:val="24"/>
                <w:highlight w:val="yellow"/>
              </w:rPr>
            </w:pPr>
            <w:r w:rsidRPr="00B5287F">
              <w:rPr>
                <w:sz w:val="24"/>
                <w:szCs w:val="24"/>
              </w:rPr>
              <w:t>-</w:t>
            </w:r>
          </w:p>
        </w:tc>
      </w:tr>
      <w:tr w:rsidR="00124DA5" w:rsidRPr="00B5287F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B5287F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5287F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B5287F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B5287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5287F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B5287F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B5287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287F">
              <w:rPr>
                <w:rFonts w:ascii="Times New Roman" w:hAnsi="Times New Roman" w:cs="Times New Roman"/>
                <w:b/>
                <w:u w:val="single"/>
              </w:rPr>
              <w:t>GÖREV, YETKİ VE SORUMLULUKLAR:</w:t>
            </w:r>
          </w:p>
          <w:p w14:paraId="027181DC" w14:textId="77777777" w:rsidR="00B96DD5" w:rsidRPr="00B5287F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78435AD4" w14:textId="1B0712F1" w:rsidR="00F13FAC" w:rsidRPr="00F13FAC" w:rsidRDefault="00F13FAC" w:rsidP="00F13FA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FAC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0361A2C9" w14:textId="62447B84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Kalite politikası doğrultusunda sunulan hizmetlerin en üst kalitede gerçekleşmesini sağlayacak altyapı, süreç ve sonuç odaklı yönetimsel tedbirleri alarak laboratuvar hizmetlerini sunmak.</w:t>
            </w:r>
          </w:p>
          <w:p w14:paraId="53AEB75C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Hizmet sunumunda ülke kanun ve yönetmeliklerinin, yasal gerekliliklerin ve TS EN ISO / IEC 17025 kalite yönetim sistemi şartlarının uygulanmasını sağlamak.</w:t>
            </w:r>
          </w:p>
          <w:p w14:paraId="70BD230E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Laboratuvarın politikaları doğrultusunda, laboratuvar hizmetlerinin düzenli yürümesini sağlamak amacıyla kurum içi tüm disiplinlerle iletişim halinde olmak.</w:t>
            </w:r>
          </w:p>
          <w:p w14:paraId="22F6B9BD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Çalışma saatleri içerisinde eksiksiz koordinasyonu sağlamak ve hizmet bütünlüğü ve sürekliliğini tesis etmek.</w:t>
            </w:r>
          </w:p>
          <w:p w14:paraId="6E403FA1" w14:textId="1C810C5E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Görev, yetki ve sorumlulukları çerçevesinde kalite politikası, hedefler, kurum politikaları ve onaylanmış stratejiler doğrultusunda laboratuvarın yönetilmesinden sorumludur</w:t>
            </w:r>
            <w:r w:rsidR="00F13F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D5F7A1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Düzeltici faaliyet gerektiren durumlarda düzeltici raporunu açar.</w:t>
            </w:r>
          </w:p>
          <w:p w14:paraId="7889A3F1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Saklamakla sorumlu olduğu kayıtları ulaşılabilir ve kullanılabilir bir şekilde muhafaza eder. Kayıtlara ulaşabilecek kişilerle kısıtlı olacak şekilde kayıtları başkalarının erişimine açar. Tanımlanmış saklama süresi bitiminde kayıtları imha eder.</w:t>
            </w:r>
          </w:p>
          <w:p w14:paraId="03773053" w14:textId="3EE40F9A" w:rsidR="008A55FD" w:rsidRPr="008A55FD" w:rsidRDefault="00114BDD" w:rsidP="008A55F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yapılan işlerin kalitesini olumsuz yönde etkileyebilecek; bağımsızlığını, tarafsızlığını, karar alma ve çalışmalarındaki objektifliğini zedeleyebilecek, ticari, mali, idari hiçbir faaliyet içerisine girmeden, üzerinde oluşabilecek her türlü iç ve dış baskıya karşı koyarak ve gizliliği sağlayarak hizmet vermek.</w:t>
            </w:r>
          </w:p>
          <w:p w14:paraId="22AEF958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Üst makamlar tarafından konuyla ilgili olarak verilen diğer görevleri yürütmek.</w:t>
            </w:r>
          </w:p>
          <w:p w14:paraId="2DA076F1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Laboratuvarları her an denetlenmeye hazır tutmak, sonuçlarını izlemek, temizlik ve düzenini kontrol etmek.</w:t>
            </w:r>
          </w:p>
          <w:p w14:paraId="7FFFCA72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Tetkiklerde denetçilere gerekli tüm bilgileri verir.</w:t>
            </w:r>
          </w:p>
          <w:p w14:paraId="130681E2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Kendisine bağlı personelin iş bölümünü yapmak, görevlerini eksiksiz ve düzenli olarak yapmasını sağlamak, </w:t>
            </w:r>
          </w:p>
          <w:p w14:paraId="7BB18859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Laboratuvarın güvenliğini kontrol etmek, yetkisiz kişilerin laboratuvara girişini engellemek ve deneylere müdahale edilmesini önlemek, laboratuvarın fiziki güvenliğini sağlamak.</w:t>
            </w:r>
          </w:p>
          <w:p w14:paraId="64C8C8F3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bulunan yangın söndürücü ve ecza dolabının kullanıma hazır halde bulunmasını sağlamak.</w:t>
            </w:r>
          </w:p>
          <w:p w14:paraId="05D1ED9E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Laboratuvara gelen numunelerinin gerekli şekilde kabul edilmesi, kayıt edilmesi, korunması ve yönetmeliklere ve standartlarına uygun olarak deneylerin yapılmasını sağlamak.</w:t>
            </w:r>
          </w:p>
          <w:p w14:paraId="619589FB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Deneylerin aksatılmadan zamanında yapılması için gerekli tedbirleri almak, bu amaçla gerekli düzenlemeleri yapmak.</w:t>
            </w:r>
          </w:p>
          <w:p w14:paraId="40DB5C3E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her türlü deney ve kontrol faaliyetlerinin gerektiği gibi yapılmasını temin etmek, raporların işletmeye ve müşterilere zamanında verilmesini sağlamak.</w:t>
            </w:r>
          </w:p>
          <w:p w14:paraId="3A6E8C3E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yapılan faaliyetlerde ve tutulan kayıtlarda gizlilik prensibine uymak ve uyulmasını sağlamak.</w:t>
            </w:r>
          </w:p>
          <w:p w14:paraId="3E06F892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Laboratuvarlarda kullanılan her türlü evrak, malzeme ve cihaz usulüne uygun kullanılması için gerekli tedbirleri almak ve takip etmek.</w:t>
            </w:r>
          </w:p>
          <w:p w14:paraId="2C7ACEE9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yapılan tüm deneylerin ilgili standartlarını ve talimatları temin etmek, ilgili yerde bulundurmak, güncelliğini sağlamak ve deneyleri standartlara, talimatlara ve mevzuata uygun yapmak / yaptırmak.</w:t>
            </w:r>
          </w:p>
          <w:p w14:paraId="7E607A43" w14:textId="0CEF0E3E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kullanılan talimatları ve diğer d</w:t>
            </w:r>
            <w:r w:rsidR="00F13FA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kümanları hazırlamak ve onaylatmak.</w:t>
            </w:r>
          </w:p>
          <w:p w14:paraId="563F5054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hazırlanan tüm kayıtlarının düzenli, kolay ulaşılabilecek şekilde muhafaza edilmesini, basılı kopya ve bilgisayar ortamındaki kayıtların gizliliğini sağlamak.</w:t>
            </w:r>
          </w:p>
          <w:p w14:paraId="55F9873F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kullanılan metotların, revizyonu yada değişmesi gerektiğinde, konuyla ilgili çalışmalar yapmak ve ilgili dokümanları hazırlatmak/hazırlamak, bu amaçla gerekli cihaz ve malzeme tespit etmek.</w:t>
            </w:r>
          </w:p>
          <w:p w14:paraId="60C668D5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kullanılan malzemelerin teknik özelliklerini ve listesini hazırlamak, malzemelerin alınması için satın alma dokümanları hazırlamak ve gerekli onayları almak.</w:t>
            </w:r>
          </w:p>
          <w:p w14:paraId="36B09144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Alımı gerçekleşen ve laboratuvarda kullanılacak olan malzemelerin, kimyasalların ve cihazların giriş kontrollerini yapmak ve laboratuvara kabulünü sağlamak.</w:t>
            </w:r>
          </w:p>
          <w:p w14:paraId="2EC1A809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Laboratuvarda kullanılan sarf malzemelerin uygunluk, miktar ve uygun çevre koşullarında kullanılması için gerekli kontrolü yapmak ve yaptırmak.</w:t>
            </w:r>
          </w:p>
          <w:p w14:paraId="56581BF0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Laboratuvarında kullanılan malzemelerin stoklarının daima yeterli vaziyette bulundurulmasını sağlamak, azalan malzemenin zamanında temini için gerekli takipleri ve talepleri yapmak.</w:t>
            </w:r>
          </w:p>
          <w:p w14:paraId="0D34A8A6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Laboratuvara alınan kimyasalların analiz sertifikalarını, son kullanım tarihlerini, miktarlarını kontrol etmek ve uygunluğunu onaylamak.</w:t>
            </w:r>
          </w:p>
          <w:p w14:paraId="38368F58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Kullanım tarihi geçmiş kimyasalların, kullanımını önlemek ve ilgili personelleri bilgilendirmek.</w:t>
            </w:r>
          </w:p>
          <w:p w14:paraId="2025EECC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 personelinin eğitim ihtiyacını belirlemek. Personel dosyalarını hazırlamak.</w:t>
            </w:r>
          </w:p>
          <w:p w14:paraId="6A46DB0E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İşe yeni alınan personele oryantasyon eğitimi vermek.</w:t>
            </w:r>
          </w:p>
          <w:p w14:paraId="3B4E84D9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Cihazların kalibrasyonlarını takip etmek, cihazlarda bir problem olduğunda veya kalibrasyonu uygun çıkmadığında kullanımını engellemek ve sarf malzemeler azaldığında teminini sağlamak.</w:t>
            </w:r>
          </w:p>
          <w:p w14:paraId="4E4B4DBA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Hazırlanan analiz raporlarını gözden geçirmek kontrol etmek.</w:t>
            </w:r>
          </w:p>
          <w:p w14:paraId="39F1AAB1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Uygunluk Beyanları veya görüş ve yorumlar dahil olmak üzere sonuçların analizinde değerlendirmede bulunmak.</w:t>
            </w:r>
          </w:p>
          <w:p w14:paraId="072E2524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Yöntemlerin geliştirilmesi, değişiklik yapılması, validasyonu, verifikasyonu ve ölçüm belirsizliği hesaplamasını yapmak ve çalışmalarına katılımını sağlamak.</w:t>
            </w:r>
          </w:p>
          <w:p w14:paraId="10538B95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Kendisine bağlı kadroların yetkinlik-yeterlilik performans değerlendirmelerini, belirlenen periyodlarda değerlendirmek.</w:t>
            </w:r>
          </w:p>
          <w:p w14:paraId="701E7AC3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Laboratuvarında kullanılan malzemelerin stoklarının daima yeterli vaziyette bulundurulmasını sağlamak, azalan malzemenin zamanında temini için gerekli takipleri ve talepleri yapmak.</w:t>
            </w:r>
          </w:p>
          <w:p w14:paraId="5C588E6A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Alımı gerçekleşen ve laboratuvarda kullanılacak olan malzemelerin, kimyasalların ve cihazların giriş kontrollerini yapmak ve laboratuvara kabulünü sağlamak.</w:t>
            </w:r>
          </w:p>
          <w:p w14:paraId="4C5C50D9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Risk analizi çalışmalarına katılmak, risk analizi sonrası alınacak aksiyonların takibini sağlamak</w:t>
            </w:r>
          </w:p>
          <w:p w14:paraId="0C967498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Yeterlilik deneyleri ve laboratuvarlar arası karşılaştırma deneylerini koordine etmek, takip etmek ve sonuçlarını laboratuvar müdürü ile beraber değerlendirmek.</w:t>
            </w:r>
          </w:p>
          <w:p w14:paraId="0303A3F2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Kalibrasyon için gerekli girişimlerin yapılmasını sağlamak. Yıllık kalibrasyon planını oluşturmak ve kalibrasyonların takibini yapmak.</w:t>
            </w:r>
          </w:p>
          <w:p w14:paraId="3DB51B49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Kalibrasyon sertifikalarını ve referans malzemeleri kontrol etmek ve uygunluğunu onaylamak.</w:t>
            </w:r>
          </w:p>
          <w:p w14:paraId="67E484FA" w14:textId="77777777" w:rsidR="00114BDD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Laboratuvarda kullanılan etalon (kalibratör) ve referans malzemelerin uygun koşullarda muhafazasını ve kullanılmasını sağlamak.  </w:t>
            </w:r>
          </w:p>
          <w:p w14:paraId="3F2F54C7" w14:textId="44CE6A46" w:rsidR="00F70488" w:rsidRPr="00B5287F" w:rsidRDefault="00114BDD" w:rsidP="00114BD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Kalibrasyonda uygun çıkmayan ve arızalanan cihazların kullanımını önlemek ve ilgili personelleri bilgilendirmek.</w:t>
            </w:r>
            <w:r w:rsidR="00F70488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2BFDC76" w14:textId="15D41DA1" w:rsidR="00B96DD5" w:rsidRPr="00B5287F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B5287F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B5287F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B5287F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B5287F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0B7CC293" w:rsidR="00557988" w:rsidRPr="00B5287F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0F5BB9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NABİLTEM Müdürü 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4E97C0B8" w:rsidR="007106C8" w:rsidRPr="00B5287F" w:rsidRDefault="00B5287F" w:rsidP="00B5287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NABİLTEM (Bilimsel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e Teknolojik Araştırmalar Uygulama </w:t>
            </w:r>
            <w:r w:rsidR="00F13FA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e Araştırma Merkezi) Genetik Araştırma Laboratuvarı Sorumlusu </w:t>
            </w:r>
            <w:r w:rsidR="00246035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çalışmalarının düzenli olarak yürütülmesinden, geliştirilmesinden ve çıkabilecek sorunların çözülmesinden, </w:t>
            </w:r>
            <w:r w:rsidR="00557988" w:rsidRPr="00B5287F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 w:rsidRPr="00B5287F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BB9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NABİLTEM Müdürüne </w:t>
            </w:r>
            <w:r w:rsidR="00557988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 w:rsidRPr="00B5287F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B5287F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B5287F" w14:paraId="546E5C78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B5287F" w:rsidRDefault="00384C35" w:rsidP="00384C35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B5287F">
              <w:rPr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B5287F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287F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B5287F" w14:paraId="56AC0098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B52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87F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CCF7AC2" w14:textId="20F79F44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lastRenderedPageBreak/>
              <w:t>-Yazılı ve sözlü emirler,</w:t>
            </w:r>
          </w:p>
          <w:p w14:paraId="7EA53672" w14:textId="1DE969BE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 w:rsidRPr="00B5287F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B5287F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87F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09D9AD4" w14:textId="317D474B" w:rsidR="000F5BB9" w:rsidRPr="00B5287F" w:rsidRDefault="000F5BB9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5287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TÜRKAK web sitesi, TNKÜ web sitesi, TÜBİTAK web sitesi, YÖKAK web sitesi</w:t>
            </w:r>
          </w:p>
          <w:p w14:paraId="6B5F20C4" w14:textId="2CB39666" w:rsidR="00384C35" w:rsidRPr="00B5287F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287F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B5287F" w:rsidRDefault="00384C35" w:rsidP="00384C35">
            <w:pPr>
              <w:jc w:val="both"/>
              <w:rPr>
                <w:sz w:val="24"/>
                <w:szCs w:val="24"/>
              </w:rPr>
            </w:pPr>
            <w:r w:rsidRPr="00B5287F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B5287F" w14:paraId="2C8E016E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2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48BA2952" w:rsidR="00384C35" w:rsidRPr="00B5287F" w:rsidRDefault="00CD6D01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Tüm iç ve dış paydaşlar</w:t>
            </w:r>
          </w:p>
        </w:tc>
      </w:tr>
      <w:tr w:rsidR="00384C35" w:rsidRPr="00B5287F" w14:paraId="42DFC566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87F">
              <w:rPr>
                <w:rFonts w:ascii="Times New Roman" w:hAnsi="Times New Roman" w:cs="Times New Roman"/>
                <w:b/>
                <w:sz w:val="22"/>
                <w:szCs w:val="22"/>
              </w:rPr>
              <w:t>İLETİŞİM ŞEKLİ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B5287F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B5287F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B5287F" w14:paraId="67798686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87F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2462075B" w:rsidR="00384C35" w:rsidRPr="00B5287F" w:rsidRDefault="00B5287F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384C35" w:rsidRPr="00B5287F" w14:paraId="4E3CC98F" w14:textId="77777777" w:rsidTr="00B5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B5287F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87F">
              <w:rPr>
                <w:rFonts w:ascii="Times New Roman" w:hAnsi="Times New Roman" w:cs="Times New Roman"/>
                <w:b/>
                <w:sz w:val="22"/>
                <w:szCs w:val="22"/>
              </w:rPr>
              <w:t>ÇALIŞMA SAATLERİ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B5287F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5287F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B5287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B5287F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45C6" w14:textId="77777777" w:rsidR="00D319C3" w:rsidRDefault="00D319C3">
      <w:r>
        <w:separator/>
      </w:r>
    </w:p>
  </w:endnote>
  <w:endnote w:type="continuationSeparator" w:id="0">
    <w:p w14:paraId="44D8CAE4" w14:textId="77777777" w:rsidR="00D319C3" w:rsidRDefault="00D3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FB17" w14:textId="77777777" w:rsidR="005B5CB8" w:rsidRDefault="005B5C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990"/>
    </w:tblGrid>
    <w:tr w:rsidR="008A55FD" w:rsidRPr="00016B0D" w14:paraId="348D3574" w14:textId="77777777" w:rsidTr="008A55FD">
      <w:trPr>
        <w:trHeight w:val="400"/>
        <w:jc w:val="center"/>
      </w:trPr>
      <w:tc>
        <w:tcPr>
          <w:tcW w:w="5211" w:type="dxa"/>
          <w:vAlign w:val="center"/>
        </w:tcPr>
        <w:p w14:paraId="67F14776" w14:textId="77777777" w:rsidR="008A55FD" w:rsidRPr="00016B0D" w:rsidRDefault="008A55FD" w:rsidP="008A55FD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990" w:type="dxa"/>
          <w:vAlign w:val="center"/>
        </w:tcPr>
        <w:p w14:paraId="2E4F556E" w14:textId="77777777" w:rsidR="008A55FD" w:rsidRPr="00016B0D" w:rsidRDefault="008A55FD" w:rsidP="008A55FD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8A55FD" w:rsidRPr="00016B0D" w14:paraId="3B58D1F4" w14:textId="77777777" w:rsidTr="008A55FD">
      <w:trPr>
        <w:trHeight w:val="434"/>
        <w:jc w:val="center"/>
      </w:trPr>
      <w:tc>
        <w:tcPr>
          <w:tcW w:w="5211" w:type="dxa"/>
        </w:tcPr>
        <w:p w14:paraId="28486A79" w14:textId="77777777" w:rsidR="008A55FD" w:rsidRPr="00016B0D" w:rsidRDefault="008A55FD" w:rsidP="008A55FD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990" w:type="dxa"/>
        </w:tcPr>
        <w:p w14:paraId="7D297ACC" w14:textId="77777777" w:rsidR="008A55FD" w:rsidRPr="00016B0D" w:rsidRDefault="008A55FD" w:rsidP="008A55FD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B93C" w14:textId="77777777" w:rsidR="005B5CB8" w:rsidRDefault="005B5C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852A" w14:textId="77777777" w:rsidR="00D319C3" w:rsidRDefault="00D319C3">
      <w:r>
        <w:separator/>
      </w:r>
    </w:p>
  </w:footnote>
  <w:footnote w:type="continuationSeparator" w:id="0">
    <w:p w14:paraId="147E4840" w14:textId="77777777" w:rsidR="00D319C3" w:rsidRDefault="00D3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904BFEE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B5287F">
            <w:rPr>
              <w:rFonts w:eastAsia="Calibri"/>
            </w:rPr>
            <w:t>376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2F2E0BF" w:rsidR="007106C8" w:rsidRPr="00465F78" w:rsidRDefault="00B5287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ECB93A2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5B5CB8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F62B2C1" w:rsidR="007106C8" w:rsidRPr="00465F78" w:rsidRDefault="005B5CB8" w:rsidP="007106C8">
          <w:pPr>
            <w:jc w:val="center"/>
            <w:rPr>
              <w:rFonts w:eastAsia="Calibri"/>
            </w:rPr>
          </w:pPr>
          <w:r w:rsidRPr="00242684">
            <w:rPr>
              <w:rFonts w:eastAsia="Calibri"/>
            </w:rPr>
            <w:t>11.11.2022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D96BC1B" w14:textId="77777777" w:rsidR="00B5287F" w:rsidRDefault="00114BDD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NABİLTEM</w:t>
          </w:r>
          <w:r w:rsidR="00B5287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7C011E6A" w14:textId="77777777" w:rsidR="00B5287F" w:rsidRDefault="00B5287F" w:rsidP="00B5287F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(BİLİMSEL VE TEKNOLOJİK ARAŞTIRMALAR </w:t>
          </w:r>
        </w:p>
        <w:p w14:paraId="40D178DF" w14:textId="4AC82A07" w:rsidR="00B5287F" w:rsidRDefault="00B5287F" w:rsidP="00B5287F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UYGULAMA VE ARAŞTIRMA MERKEZİ)</w:t>
          </w:r>
        </w:p>
        <w:p w14:paraId="10E89357" w14:textId="4D89AFF6" w:rsidR="00114BDD" w:rsidRPr="00114BDD" w:rsidRDefault="00B5287F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14BDD">
            <w:rPr>
              <w:rFonts w:ascii="Times New Roman" w:hAnsi="Times New Roman" w:cs="Times New Roman"/>
              <w:b/>
              <w:sz w:val="28"/>
              <w:szCs w:val="28"/>
            </w:rPr>
            <w:t xml:space="preserve">GENETİK ARAŞTIRMA LABORATUVARI SORUMLUSU </w:t>
          </w:r>
        </w:p>
        <w:p w14:paraId="52A77080" w14:textId="36B9CC8A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656E" w14:textId="77777777" w:rsidR="005B5CB8" w:rsidRDefault="005B5C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04294">
    <w:abstractNumId w:val="4"/>
  </w:num>
  <w:num w:numId="2" w16cid:durableId="977298579">
    <w:abstractNumId w:val="3"/>
  </w:num>
  <w:num w:numId="3" w16cid:durableId="1622110225">
    <w:abstractNumId w:val="6"/>
  </w:num>
  <w:num w:numId="4" w16cid:durableId="1795060193">
    <w:abstractNumId w:val="5"/>
  </w:num>
  <w:num w:numId="5" w16cid:durableId="1836143211">
    <w:abstractNumId w:val="0"/>
  </w:num>
  <w:num w:numId="6" w16cid:durableId="2009405455">
    <w:abstractNumId w:val="1"/>
  </w:num>
  <w:num w:numId="7" w16cid:durableId="1061446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F58C4"/>
    <w:rsid w:val="000F5BB9"/>
    <w:rsid w:val="001063F1"/>
    <w:rsid w:val="00114BDD"/>
    <w:rsid w:val="00124268"/>
    <w:rsid w:val="00124DA5"/>
    <w:rsid w:val="00157D0E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300CA2"/>
    <w:rsid w:val="00334636"/>
    <w:rsid w:val="00373779"/>
    <w:rsid w:val="00384C35"/>
    <w:rsid w:val="003C1B17"/>
    <w:rsid w:val="003E7E69"/>
    <w:rsid w:val="00412572"/>
    <w:rsid w:val="0045201F"/>
    <w:rsid w:val="0045511C"/>
    <w:rsid w:val="00455F40"/>
    <w:rsid w:val="0045637D"/>
    <w:rsid w:val="00465F78"/>
    <w:rsid w:val="004911F7"/>
    <w:rsid w:val="004949E0"/>
    <w:rsid w:val="004D4559"/>
    <w:rsid w:val="0052777A"/>
    <w:rsid w:val="00557988"/>
    <w:rsid w:val="0057092C"/>
    <w:rsid w:val="00596226"/>
    <w:rsid w:val="005B5CB8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4AA1"/>
    <w:rsid w:val="006F70FE"/>
    <w:rsid w:val="007106C8"/>
    <w:rsid w:val="00712F49"/>
    <w:rsid w:val="00715FBA"/>
    <w:rsid w:val="00726529"/>
    <w:rsid w:val="00731492"/>
    <w:rsid w:val="00750611"/>
    <w:rsid w:val="00784163"/>
    <w:rsid w:val="00805CAA"/>
    <w:rsid w:val="0081088C"/>
    <w:rsid w:val="00811CD8"/>
    <w:rsid w:val="008262C8"/>
    <w:rsid w:val="008710D7"/>
    <w:rsid w:val="00876F40"/>
    <w:rsid w:val="00881B5C"/>
    <w:rsid w:val="008A55FD"/>
    <w:rsid w:val="008A611D"/>
    <w:rsid w:val="008A71DC"/>
    <w:rsid w:val="008B0C64"/>
    <w:rsid w:val="008E2B6F"/>
    <w:rsid w:val="00972D33"/>
    <w:rsid w:val="00986997"/>
    <w:rsid w:val="00997E05"/>
    <w:rsid w:val="009C0198"/>
    <w:rsid w:val="009C2AD7"/>
    <w:rsid w:val="009D1BC3"/>
    <w:rsid w:val="009E425E"/>
    <w:rsid w:val="009E44E6"/>
    <w:rsid w:val="009E6FED"/>
    <w:rsid w:val="00A03F12"/>
    <w:rsid w:val="00A10E49"/>
    <w:rsid w:val="00A143F4"/>
    <w:rsid w:val="00A23185"/>
    <w:rsid w:val="00A40750"/>
    <w:rsid w:val="00A42701"/>
    <w:rsid w:val="00A52296"/>
    <w:rsid w:val="00A73284"/>
    <w:rsid w:val="00AA0D36"/>
    <w:rsid w:val="00AA250D"/>
    <w:rsid w:val="00AA323C"/>
    <w:rsid w:val="00AC3AC3"/>
    <w:rsid w:val="00AC7F2E"/>
    <w:rsid w:val="00B23AFE"/>
    <w:rsid w:val="00B5287F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CD6D01"/>
    <w:rsid w:val="00D145D1"/>
    <w:rsid w:val="00D174C4"/>
    <w:rsid w:val="00D319C3"/>
    <w:rsid w:val="00D43B98"/>
    <w:rsid w:val="00D67B0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13FAC"/>
    <w:rsid w:val="00F56176"/>
    <w:rsid w:val="00F7048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11</cp:revision>
  <cp:lastPrinted>2021-04-27T10:03:00Z</cp:lastPrinted>
  <dcterms:created xsi:type="dcterms:W3CDTF">2022-11-08T11:46:00Z</dcterms:created>
  <dcterms:modified xsi:type="dcterms:W3CDTF">2022-11-11T07:44:00Z</dcterms:modified>
</cp:coreProperties>
</file>