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97545" w14:textId="77777777" w:rsidR="00361595" w:rsidRDefault="00286B62">
      <w:r>
        <w:rPr>
          <w:b/>
        </w:rPr>
        <w:t>İÇİNDEKİLER</w:t>
      </w:r>
    </w:p>
    <w:sdt>
      <w:sdtPr>
        <w:id w:val="-2002416737"/>
        <w:docPartObj>
          <w:docPartGallery w:val="Table of Contents"/>
          <w:docPartUnique/>
        </w:docPartObj>
      </w:sdtPr>
      <w:sdtEndPr/>
      <w:sdtContent>
        <w:p w14:paraId="7334A1CB" w14:textId="77777777" w:rsidR="00A44B6F" w:rsidRDefault="00247BC6">
          <w:pPr>
            <w:pStyle w:val="T1"/>
            <w:tabs>
              <w:tab w:val="left" w:pos="440"/>
              <w:tab w:val="right" w:pos="9346"/>
            </w:tabs>
            <w:rPr>
              <w:noProof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534360864" w:history="1">
            <w:r w:rsidR="00A44B6F" w:rsidRPr="008A085D">
              <w:rPr>
                <w:rStyle w:val="Kpr"/>
                <w:noProof/>
              </w:rPr>
              <w:t>1</w:t>
            </w:r>
            <w:r w:rsidR="00A44B6F">
              <w:rPr>
                <w:noProof/>
              </w:rPr>
              <w:tab/>
            </w:r>
            <w:r w:rsidR="00A44B6F" w:rsidRPr="008A085D">
              <w:rPr>
                <w:rStyle w:val="Kpr"/>
                <w:noProof/>
              </w:rPr>
              <w:t>AMAÇ</w:t>
            </w:r>
            <w:r w:rsidR="00A44B6F">
              <w:rPr>
                <w:noProof/>
                <w:webHidden/>
              </w:rPr>
              <w:tab/>
            </w:r>
            <w:r w:rsidR="00A44B6F">
              <w:rPr>
                <w:noProof/>
                <w:webHidden/>
              </w:rPr>
              <w:fldChar w:fldCharType="begin"/>
            </w:r>
            <w:r w:rsidR="00A44B6F">
              <w:rPr>
                <w:noProof/>
                <w:webHidden/>
              </w:rPr>
              <w:instrText xml:space="preserve"> PAGEREF _Toc534360864 \h </w:instrText>
            </w:r>
            <w:r w:rsidR="00A44B6F">
              <w:rPr>
                <w:noProof/>
                <w:webHidden/>
              </w:rPr>
            </w:r>
            <w:r w:rsidR="00A44B6F">
              <w:rPr>
                <w:noProof/>
                <w:webHidden/>
              </w:rPr>
              <w:fldChar w:fldCharType="separate"/>
            </w:r>
            <w:r w:rsidR="00A44B6F">
              <w:rPr>
                <w:noProof/>
                <w:webHidden/>
              </w:rPr>
              <w:t>2</w:t>
            </w:r>
            <w:r w:rsidR="00A44B6F">
              <w:rPr>
                <w:noProof/>
                <w:webHidden/>
              </w:rPr>
              <w:fldChar w:fldCharType="end"/>
            </w:r>
          </w:hyperlink>
        </w:p>
        <w:p w14:paraId="452FDEC2" w14:textId="77777777" w:rsidR="00A44B6F" w:rsidRDefault="007E3FAA">
          <w:pPr>
            <w:pStyle w:val="T1"/>
            <w:tabs>
              <w:tab w:val="left" w:pos="440"/>
              <w:tab w:val="right" w:pos="9346"/>
            </w:tabs>
            <w:rPr>
              <w:noProof/>
            </w:rPr>
          </w:pPr>
          <w:hyperlink w:anchor="_Toc534360865" w:history="1">
            <w:r w:rsidR="00A44B6F" w:rsidRPr="008A085D">
              <w:rPr>
                <w:rStyle w:val="Kpr"/>
                <w:noProof/>
              </w:rPr>
              <w:t>2</w:t>
            </w:r>
            <w:r w:rsidR="00A44B6F">
              <w:rPr>
                <w:noProof/>
              </w:rPr>
              <w:tab/>
            </w:r>
            <w:r w:rsidR="00A44B6F" w:rsidRPr="008A085D">
              <w:rPr>
                <w:rStyle w:val="Kpr"/>
                <w:noProof/>
              </w:rPr>
              <w:t>KAPSAM</w:t>
            </w:r>
            <w:r w:rsidR="00A44B6F">
              <w:rPr>
                <w:noProof/>
                <w:webHidden/>
              </w:rPr>
              <w:tab/>
            </w:r>
            <w:r w:rsidR="00A44B6F">
              <w:rPr>
                <w:noProof/>
                <w:webHidden/>
              </w:rPr>
              <w:fldChar w:fldCharType="begin"/>
            </w:r>
            <w:r w:rsidR="00A44B6F">
              <w:rPr>
                <w:noProof/>
                <w:webHidden/>
              </w:rPr>
              <w:instrText xml:space="preserve"> PAGEREF _Toc534360865 \h </w:instrText>
            </w:r>
            <w:r w:rsidR="00A44B6F">
              <w:rPr>
                <w:noProof/>
                <w:webHidden/>
              </w:rPr>
            </w:r>
            <w:r w:rsidR="00A44B6F">
              <w:rPr>
                <w:noProof/>
                <w:webHidden/>
              </w:rPr>
              <w:fldChar w:fldCharType="separate"/>
            </w:r>
            <w:r w:rsidR="00A44B6F">
              <w:rPr>
                <w:noProof/>
                <w:webHidden/>
              </w:rPr>
              <w:t>2</w:t>
            </w:r>
            <w:r w:rsidR="00A44B6F">
              <w:rPr>
                <w:noProof/>
                <w:webHidden/>
              </w:rPr>
              <w:fldChar w:fldCharType="end"/>
            </w:r>
          </w:hyperlink>
        </w:p>
        <w:p w14:paraId="5881959C" w14:textId="77777777" w:rsidR="00A44B6F" w:rsidRDefault="007E3FAA">
          <w:pPr>
            <w:pStyle w:val="T1"/>
            <w:tabs>
              <w:tab w:val="left" w:pos="440"/>
              <w:tab w:val="right" w:pos="9346"/>
            </w:tabs>
            <w:rPr>
              <w:noProof/>
            </w:rPr>
          </w:pPr>
          <w:hyperlink w:anchor="_Toc534360866" w:history="1">
            <w:r w:rsidR="00A44B6F" w:rsidRPr="008A085D">
              <w:rPr>
                <w:rStyle w:val="Kpr"/>
                <w:noProof/>
              </w:rPr>
              <w:t>3</w:t>
            </w:r>
            <w:r w:rsidR="00A44B6F">
              <w:rPr>
                <w:noProof/>
              </w:rPr>
              <w:tab/>
            </w:r>
            <w:r w:rsidR="00A44B6F" w:rsidRPr="008A085D">
              <w:rPr>
                <w:rStyle w:val="Kpr"/>
                <w:noProof/>
              </w:rPr>
              <w:t>TANIMLAR VE KISALTMALAR</w:t>
            </w:r>
            <w:r w:rsidR="00A44B6F">
              <w:rPr>
                <w:noProof/>
                <w:webHidden/>
              </w:rPr>
              <w:tab/>
            </w:r>
            <w:r w:rsidR="00A44B6F">
              <w:rPr>
                <w:noProof/>
                <w:webHidden/>
              </w:rPr>
              <w:fldChar w:fldCharType="begin"/>
            </w:r>
            <w:r w:rsidR="00A44B6F">
              <w:rPr>
                <w:noProof/>
                <w:webHidden/>
              </w:rPr>
              <w:instrText xml:space="preserve"> PAGEREF _Toc534360866 \h </w:instrText>
            </w:r>
            <w:r w:rsidR="00A44B6F">
              <w:rPr>
                <w:noProof/>
                <w:webHidden/>
              </w:rPr>
            </w:r>
            <w:r w:rsidR="00A44B6F">
              <w:rPr>
                <w:noProof/>
                <w:webHidden/>
              </w:rPr>
              <w:fldChar w:fldCharType="separate"/>
            </w:r>
            <w:r w:rsidR="00A44B6F">
              <w:rPr>
                <w:noProof/>
                <w:webHidden/>
              </w:rPr>
              <w:t>2</w:t>
            </w:r>
            <w:r w:rsidR="00A44B6F">
              <w:rPr>
                <w:noProof/>
                <w:webHidden/>
              </w:rPr>
              <w:fldChar w:fldCharType="end"/>
            </w:r>
          </w:hyperlink>
        </w:p>
        <w:p w14:paraId="7E557967" w14:textId="77777777" w:rsidR="00A44B6F" w:rsidRDefault="007E3FAA">
          <w:pPr>
            <w:pStyle w:val="T1"/>
            <w:tabs>
              <w:tab w:val="left" w:pos="440"/>
              <w:tab w:val="right" w:pos="9346"/>
            </w:tabs>
            <w:rPr>
              <w:noProof/>
            </w:rPr>
          </w:pPr>
          <w:hyperlink w:anchor="_Toc534360867" w:history="1">
            <w:r w:rsidR="00A44B6F" w:rsidRPr="008A085D">
              <w:rPr>
                <w:rStyle w:val="Kpr"/>
                <w:noProof/>
              </w:rPr>
              <w:t>4</w:t>
            </w:r>
            <w:r w:rsidR="00A44B6F">
              <w:rPr>
                <w:noProof/>
              </w:rPr>
              <w:tab/>
            </w:r>
            <w:r w:rsidR="00A44B6F" w:rsidRPr="008A085D">
              <w:rPr>
                <w:rStyle w:val="Kpr"/>
                <w:noProof/>
              </w:rPr>
              <w:t>SORUMLULAR</w:t>
            </w:r>
            <w:r w:rsidR="00A44B6F">
              <w:rPr>
                <w:noProof/>
                <w:webHidden/>
              </w:rPr>
              <w:tab/>
            </w:r>
            <w:r w:rsidR="00A44B6F">
              <w:rPr>
                <w:noProof/>
                <w:webHidden/>
              </w:rPr>
              <w:fldChar w:fldCharType="begin"/>
            </w:r>
            <w:r w:rsidR="00A44B6F">
              <w:rPr>
                <w:noProof/>
                <w:webHidden/>
              </w:rPr>
              <w:instrText xml:space="preserve"> PAGEREF _Toc534360867 \h </w:instrText>
            </w:r>
            <w:r w:rsidR="00A44B6F">
              <w:rPr>
                <w:noProof/>
                <w:webHidden/>
              </w:rPr>
            </w:r>
            <w:r w:rsidR="00A44B6F">
              <w:rPr>
                <w:noProof/>
                <w:webHidden/>
              </w:rPr>
              <w:fldChar w:fldCharType="separate"/>
            </w:r>
            <w:r w:rsidR="00A44B6F">
              <w:rPr>
                <w:noProof/>
                <w:webHidden/>
              </w:rPr>
              <w:t>4</w:t>
            </w:r>
            <w:r w:rsidR="00A44B6F">
              <w:rPr>
                <w:noProof/>
                <w:webHidden/>
              </w:rPr>
              <w:fldChar w:fldCharType="end"/>
            </w:r>
          </w:hyperlink>
        </w:p>
        <w:p w14:paraId="301F6EA9" w14:textId="77777777" w:rsidR="00A44B6F" w:rsidRDefault="007E3FAA">
          <w:pPr>
            <w:pStyle w:val="T1"/>
            <w:tabs>
              <w:tab w:val="left" w:pos="440"/>
              <w:tab w:val="right" w:pos="9346"/>
            </w:tabs>
            <w:rPr>
              <w:noProof/>
            </w:rPr>
          </w:pPr>
          <w:hyperlink w:anchor="_Toc534360868" w:history="1">
            <w:r w:rsidR="00A44B6F" w:rsidRPr="008A085D">
              <w:rPr>
                <w:rStyle w:val="Kpr"/>
                <w:noProof/>
              </w:rPr>
              <w:t>5</w:t>
            </w:r>
            <w:r w:rsidR="00A44B6F">
              <w:rPr>
                <w:noProof/>
              </w:rPr>
              <w:tab/>
            </w:r>
            <w:r w:rsidR="00A44B6F" w:rsidRPr="008A085D">
              <w:rPr>
                <w:rStyle w:val="Kpr"/>
                <w:noProof/>
              </w:rPr>
              <w:t>UYGULAMA</w:t>
            </w:r>
            <w:r w:rsidR="00A44B6F">
              <w:rPr>
                <w:noProof/>
                <w:webHidden/>
              </w:rPr>
              <w:tab/>
            </w:r>
            <w:r w:rsidR="00A44B6F">
              <w:rPr>
                <w:noProof/>
                <w:webHidden/>
              </w:rPr>
              <w:fldChar w:fldCharType="begin"/>
            </w:r>
            <w:r w:rsidR="00A44B6F">
              <w:rPr>
                <w:noProof/>
                <w:webHidden/>
              </w:rPr>
              <w:instrText xml:space="preserve"> PAGEREF _Toc534360868 \h </w:instrText>
            </w:r>
            <w:r w:rsidR="00A44B6F">
              <w:rPr>
                <w:noProof/>
                <w:webHidden/>
              </w:rPr>
            </w:r>
            <w:r w:rsidR="00A44B6F">
              <w:rPr>
                <w:noProof/>
                <w:webHidden/>
              </w:rPr>
              <w:fldChar w:fldCharType="separate"/>
            </w:r>
            <w:r w:rsidR="00A44B6F">
              <w:rPr>
                <w:noProof/>
                <w:webHidden/>
              </w:rPr>
              <w:t>4</w:t>
            </w:r>
            <w:r w:rsidR="00A44B6F">
              <w:rPr>
                <w:noProof/>
                <w:webHidden/>
              </w:rPr>
              <w:fldChar w:fldCharType="end"/>
            </w:r>
          </w:hyperlink>
        </w:p>
        <w:p w14:paraId="40E5282E" w14:textId="77777777" w:rsidR="00A44B6F" w:rsidRDefault="007E3FAA">
          <w:pPr>
            <w:pStyle w:val="T1"/>
            <w:tabs>
              <w:tab w:val="left" w:pos="440"/>
              <w:tab w:val="right" w:pos="9346"/>
            </w:tabs>
            <w:rPr>
              <w:noProof/>
            </w:rPr>
          </w:pPr>
          <w:hyperlink w:anchor="_Toc534360869" w:history="1">
            <w:r w:rsidR="00A44B6F" w:rsidRPr="008A085D">
              <w:rPr>
                <w:rStyle w:val="Kpr"/>
                <w:noProof/>
              </w:rPr>
              <w:t>6</w:t>
            </w:r>
            <w:r w:rsidR="00A44B6F">
              <w:rPr>
                <w:noProof/>
              </w:rPr>
              <w:tab/>
            </w:r>
            <w:r w:rsidR="00A44B6F" w:rsidRPr="008A085D">
              <w:rPr>
                <w:rStyle w:val="Kpr"/>
                <w:noProof/>
              </w:rPr>
              <w:t>İLGİLİ DOKÜMANLAR</w:t>
            </w:r>
            <w:r w:rsidR="00A44B6F">
              <w:rPr>
                <w:noProof/>
                <w:webHidden/>
              </w:rPr>
              <w:tab/>
            </w:r>
            <w:r w:rsidR="00A44B6F">
              <w:rPr>
                <w:noProof/>
                <w:webHidden/>
              </w:rPr>
              <w:fldChar w:fldCharType="begin"/>
            </w:r>
            <w:r w:rsidR="00A44B6F">
              <w:rPr>
                <w:noProof/>
                <w:webHidden/>
              </w:rPr>
              <w:instrText xml:space="preserve"> PAGEREF _Toc534360869 \h </w:instrText>
            </w:r>
            <w:r w:rsidR="00A44B6F">
              <w:rPr>
                <w:noProof/>
                <w:webHidden/>
              </w:rPr>
            </w:r>
            <w:r w:rsidR="00A44B6F">
              <w:rPr>
                <w:noProof/>
                <w:webHidden/>
              </w:rPr>
              <w:fldChar w:fldCharType="separate"/>
            </w:r>
            <w:r w:rsidR="00A44B6F">
              <w:rPr>
                <w:noProof/>
                <w:webHidden/>
              </w:rPr>
              <w:t>6</w:t>
            </w:r>
            <w:r w:rsidR="00A44B6F">
              <w:rPr>
                <w:noProof/>
                <w:webHidden/>
              </w:rPr>
              <w:fldChar w:fldCharType="end"/>
            </w:r>
          </w:hyperlink>
        </w:p>
        <w:p w14:paraId="32433DEF" w14:textId="77777777" w:rsidR="00361595" w:rsidRDefault="00247B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346"/>
            </w:tabs>
            <w:spacing w:after="0" w:line="240" w:lineRule="auto"/>
            <w:rPr>
              <w:color w:val="000000"/>
            </w:rPr>
          </w:pPr>
          <w:r>
            <w:fldChar w:fldCharType="end"/>
          </w:r>
        </w:p>
      </w:sdtContent>
    </w:sdt>
    <w:p w14:paraId="58ABCFC4" w14:textId="77777777" w:rsidR="00361595" w:rsidRDefault="00361595">
      <w:pPr>
        <w:spacing w:before="120" w:line="240" w:lineRule="auto"/>
      </w:pPr>
    </w:p>
    <w:p w14:paraId="524E7927" w14:textId="77777777" w:rsidR="00361595" w:rsidRDefault="00361595">
      <w:pPr>
        <w:spacing w:before="120" w:line="240" w:lineRule="auto"/>
      </w:pPr>
    </w:p>
    <w:p w14:paraId="278ABD0A" w14:textId="77777777" w:rsidR="00361595" w:rsidRDefault="00361595">
      <w:pPr>
        <w:spacing w:before="120" w:line="240" w:lineRule="auto"/>
      </w:pPr>
    </w:p>
    <w:p w14:paraId="1082E361" w14:textId="77777777" w:rsidR="00361595" w:rsidRDefault="00361595">
      <w:pPr>
        <w:spacing w:before="120" w:line="240" w:lineRule="auto"/>
        <w:jc w:val="center"/>
      </w:pPr>
    </w:p>
    <w:p w14:paraId="0859C34E" w14:textId="77777777" w:rsidR="00361595" w:rsidRDefault="00361595">
      <w:pPr>
        <w:spacing w:before="120" w:line="240" w:lineRule="auto"/>
      </w:pPr>
    </w:p>
    <w:p w14:paraId="76A62A40" w14:textId="77777777" w:rsidR="00361595" w:rsidRDefault="00361595">
      <w:pPr>
        <w:spacing w:before="120" w:line="240" w:lineRule="auto"/>
      </w:pPr>
    </w:p>
    <w:p w14:paraId="5FAFCBD0" w14:textId="77777777" w:rsidR="00361595" w:rsidRDefault="00361595">
      <w:pPr>
        <w:spacing w:before="120" w:line="240" w:lineRule="auto"/>
      </w:pPr>
    </w:p>
    <w:p w14:paraId="762AE06C" w14:textId="77777777" w:rsidR="00361595" w:rsidRDefault="00361595">
      <w:pPr>
        <w:spacing w:before="120" w:line="240" w:lineRule="auto"/>
      </w:pPr>
    </w:p>
    <w:p w14:paraId="65F084B8" w14:textId="77777777" w:rsidR="00361595" w:rsidRDefault="00361595">
      <w:pPr>
        <w:spacing w:before="120" w:line="240" w:lineRule="auto"/>
      </w:pPr>
    </w:p>
    <w:p w14:paraId="57207FDA" w14:textId="77777777" w:rsidR="00361595" w:rsidRDefault="00361595">
      <w:pPr>
        <w:spacing w:before="120" w:line="240" w:lineRule="auto"/>
      </w:pPr>
    </w:p>
    <w:p w14:paraId="14D5B573" w14:textId="77777777" w:rsidR="00361595" w:rsidRDefault="00361595">
      <w:pPr>
        <w:spacing w:before="120" w:line="240" w:lineRule="auto"/>
      </w:pPr>
    </w:p>
    <w:p w14:paraId="659EBBCA" w14:textId="77777777" w:rsidR="00361595" w:rsidRDefault="00361595">
      <w:pPr>
        <w:spacing w:before="120" w:line="240" w:lineRule="auto"/>
      </w:pPr>
    </w:p>
    <w:p w14:paraId="15972B5F" w14:textId="77777777" w:rsidR="00361595" w:rsidRDefault="00361595">
      <w:pPr>
        <w:spacing w:before="120" w:line="240" w:lineRule="auto"/>
      </w:pPr>
    </w:p>
    <w:p w14:paraId="6367A012" w14:textId="77777777" w:rsidR="00361595" w:rsidRDefault="00361595">
      <w:pPr>
        <w:spacing w:before="120" w:line="240" w:lineRule="auto"/>
      </w:pPr>
    </w:p>
    <w:p w14:paraId="1974B419" w14:textId="77777777" w:rsidR="00361595" w:rsidRDefault="00361595">
      <w:pPr>
        <w:spacing w:before="120" w:line="240" w:lineRule="auto"/>
      </w:pPr>
    </w:p>
    <w:p w14:paraId="2D2DE997" w14:textId="77777777" w:rsidR="00361595" w:rsidRDefault="00361595">
      <w:pPr>
        <w:spacing w:before="120" w:line="240" w:lineRule="auto"/>
      </w:pPr>
    </w:p>
    <w:p w14:paraId="55671CC5" w14:textId="77777777" w:rsidR="00361595" w:rsidRDefault="00361595">
      <w:pPr>
        <w:spacing w:before="120" w:line="240" w:lineRule="auto"/>
        <w:rPr>
          <w:rFonts w:ascii="Arial" w:eastAsia="Arial" w:hAnsi="Arial" w:cs="Arial"/>
        </w:rPr>
      </w:pPr>
    </w:p>
    <w:p w14:paraId="6FC7A661" w14:textId="77777777" w:rsidR="00361595" w:rsidRDefault="00247BC6">
      <w:pPr>
        <w:pStyle w:val="Balk1"/>
        <w:numPr>
          <w:ilvl w:val="0"/>
          <w:numId w:val="1"/>
        </w:numPr>
      </w:pPr>
      <w:bookmarkStart w:id="0" w:name="_Toc534360864"/>
      <w:r>
        <w:t>AMAÇ</w:t>
      </w:r>
      <w:bookmarkEnd w:id="0"/>
    </w:p>
    <w:p w14:paraId="5946B7E5" w14:textId="77777777" w:rsidR="00361595" w:rsidRDefault="00247BC6">
      <w:r>
        <w:t>Bu prosedür Bilgi Güvenliği Yönetim Sistemi kapsamında Risk Analizine veri teşkil eden Varlık Envanterinin oluşturulmasına, varlıkların sınıflandırılmasına ve Varlık Envanterinin Yönetimine kılavuzluk etmek amacıyla hazırlanmıştır.</w:t>
      </w:r>
    </w:p>
    <w:p w14:paraId="0909B253" w14:textId="77777777" w:rsidR="00361595" w:rsidRDefault="00247BC6">
      <w:pPr>
        <w:pStyle w:val="Balk1"/>
        <w:numPr>
          <w:ilvl w:val="0"/>
          <w:numId w:val="1"/>
        </w:numPr>
      </w:pPr>
      <w:bookmarkStart w:id="1" w:name="_Toc534360865"/>
      <w:r>
        <w:t>KAPSAM</w:t>
      </w:r>
      <w:bookmarkEnd w:id="1"/>
    </w:p>
    <w:p w14:paraId="540ABD5E" w14:textId="77777777" w:rsidR="00361595" w:rsidRDefault="00726219">
      <w:r>
        <w:t>TNKÜ</w:t>
      </w:r>
      <w:r w:rsidR="00247BC6">
        <w:t xml:space="preserve"> tarafından sahip olunan veya korunma/işletme açısından </w:t>
      </w:r>
      <w:proofErr w:type="spellStart"/>
      <w:r>
        <w:t>TNKÜ</w:t>
      </w:r>
      <w:r w:rsidR="00247BC6">
        <w:t>’in</w:t>
      </w:r>
      <w:proofErr w:type="spellEnd"/>
      <w:r w:rsidR="00247BC6">
        <w:t xml:space="preserve"> sorumluluğu bulunan tüm varlıklar bu kapsamdadır. </w:t>
      </w:r>
    </w:p>
    <w:p w14:paraId="3B0FA739" w14:textId="77777777" w:rsidR="00361595" w:rsidRDefault="00247BC6">
      <w:pPr>
        <w:pStyle w:val="Balk1"/>
        <w:numPr>
          <w:ilvl w:val="0"/>
          <w:numId w:val="1"/>
        </w:numPr>
      </w:pPr>
      <w:bookmarkStart w:id="2" w:name="_Toc534360866"/>
      <w:r>
        <w:t>TANIMLAR VE KISALTMALAR</w:t>
      </w:r>
      <w:bookmarkEnd w:id="2"/>
    </w:p>
    <w:p w14:paraId="628F1B02" w14:textId="77777777" w:rsidR="00361595" w:rsidRDefault="00247BC6">
      <w:r>
        <w:rPr>
          <w:b/>
        </w:rPr>
        <w:t>BGYS</w:t>
      </w:r>
      <w:r>
        <w:rPr>
          <w:b/>
        </w:rPr>
        <w:tab/>
      </w:r>
      <w:r>
        <w:rPr>
          <w:b/>
        </w:rPr>
        <w:tab/>
        <w:t>:</w:t>
      </w:r>
      <w:r>
        <w:t xml:space="preserve"> Bilgi Güvenliği Yönetim Sistemi</w:t>
      </w:r>
    </w:p>
    <w:p w14:paraId="270C0BBF" w14:textId="77777777" w:rsidR="00361595" w:rsidRDefault="00247BC6">
      <w:r>
        <w:rPr>
          <w:b/>
        </w:rPr>
        <w:t>Varlık</w:t>
      </w:r>
      <w:r>
        <w:rPr>
          <w:b/>
        </w:rPr>
        <w:tab/>
      </w:r>
      <w:r>
        <w:rPr>
          <w:b/>
        </w:rPr>
        <w:tab/>
        <w:t>:</w:t>
      </w:r>
      <w:r>
        <w:t xml:space="preserve"> BGYS açısından </w:t>
      </w:r>
      <w:r w:rsidR="00726219">
        <w:t>Kurum</w:t>
      </w:r>
      <w:r>
        <w:t xml:space="preserve"> için değeri olan ve bu nedenle uygun olarak korunması gereken tüm unsurlardır. </w:t>
      </w:r>
    </w:p>
    <w:p w14:paraId="142B6712" w14:textId="77777777" w:rsidR="00361595" w:rsidRDefault="00247BC6">
      <w:r>
        <w:t>Bilgi güvenliği kapsamında, önem arz eden varlıklar aşağıdaki sınıflara ayrılmıştır. Bunlardan bilgi varlıkları ve servisler doğrudan değerleri bulunan varlıklardır.</w:t>
      </w:r>
    </w:p>
    <w:p w14:paraId="601DD85B" w14:textId="77777777" w:rsidR="00361595" w:rsidRDefault="00247BC6">
      <w:r>
        <w:t xml:space="preserve">Diğer varlıklar ise, ikincil varlıklar olup bilgi ve servisleri etkileyen varlıklardır. </w:t>
      </w:r>
    </w:p>
    <w:p w14:paraId="74020B73" w14:textId="77777777" w:rsidR="00361595" w:rsidRDefault="00247BC6">
      <w:pPr>
        <w:numPr>
          <w:ilvl w:val="0"/>
          <w:numId w:val="2"/>
        </w:numPr>
      </w:pPr>
      <w:r>
        <w:rPr>
          <w:b/>
        </w:rPr>
        <w:t>Fiziksel varlıklar:</w:t>
      </w:r>
      <w:r>
        <w:t xml:space="preserve"> Bilgi varlığı ve servislerin işlenmesinde kullanılan donanım yapılarıdır.</w:t>
      </w:r>
    </w:p>
    <w:p w14:paraId="0D7E264E" w14:textId="77777777" w:rsidR="00361595" w:rsidRDefault="00247BC6">
      <w:pPr>
        <w:ind w:left="720"/>
      </w:pPr>
      <w:r>
        <w:t xml:space="preserve">           Serverlar, Bilgisayarlar, diz üstü bilgisayarlar, network altyapısı, modemler, manyetik kayıt ortamları, güç kaynakları, </w:t>
      </w:r>
    </w:p>
    <w:p w14:paraId="3B9024A0" w14:textId="77777777" w:rsidR="00361595" w:rsidRDefault="00247BC6">
      <w:pPr>
        <w:numPr>
          <w:ilvl w:val="0"/>
          <w:numId w:val="2"/>
        </w:numPr>
      </w:pPr>
      <w:r>
        <w:rPr>
          <w:b/>
        </w:rPr>
        <w:t>Yazılım varlıkları:</w:t>
      </w:r>
      <w:r>
        <w:t xml:space="preserve"> Bilgi varlığı ve servislerin işlenmesinde kullanılan ticari veya özel yazılımlardır.</w:t>
      </w:r>
    </w:p>
    <w:p w14:paraId="23D9E0FF" w14:textId="77777777" w:rsidR="00361595" w:rsidRDefault="00247BC6">
      <w:pPr>
        <w:numPr>
          <w:ilvl w:val="0"/>
          <w:numId w:val="2"/>
        </w:numPr>
      </w:pPr>
      <w:r>
        <w:rPr>
          <w:b/>
        </w:rPr>
        <w:t>Altyapı Varlıkları:</w:t>
      </w:r>
      <w:r>
        <w:t xml:space="preserve"> Bilgi varlığı ve servislerin işlenmesinde kullanılan altyapı hizmetleridir. Telefon, internet gibi.</w:t>
      </w:r>
    </w:p>
    <w:p w14:paraId="78996C6D" w14:textId="77777777" w:rsidR="00361595" w:rsidRDefault="00247BC6">
      <w:pPr>
        <w:numPr>
          <w:ilvl w:val="0"/>
          <w:numId w:val="2"/>
        </w:numPr>
      </w:pPr>
      <w:r>
        <w:rPr>
          <w:b/>
        </w:rPr>
        <w:lastRenderedPageBreak/>
        <w:t>İnsan:</w:t>
      </w:r>
      <w:r>
        <w:t xml:space="preserve"> </w:t>
      </w:r>
      <w:proofErr w:type="spellStart"/>
      <w:r w:rsidR="00726219">
        <w:t>Kurum</w:t>
      </w:r>
      <w:r>
        <w:t>nın</w:t>
      </w:r>
      <w:proofErr w:type="spellEnd"/>
      <w:r>
        <w:t xml:space="preserve"> çalışanları insan kaynağı varlıkları olarak değerlendirilir. </w:t>
      </w:r>
    </w:p>
    <w:p w14:paraId="30E190FA" w14:textId="77777777" w:rsidR="00726219" w:rsidRDefault="00726219" w:rsidP="00726219">
      <w:pPr>
        <w:numPr>
          <w:ilvl w:val="0"/>
          <w:numId w:val="2"/>
        </w:numPr>
      </w:pPr>
      <w:r>
        <w:rPr>
          <w:b/>
        </w:rPr>
        <w:t>Bilgi varlıkları:</w:t>
      </w:r>
      <w:r>
        <w:t xml:space="preserve"> </w:t>
      </w:r>
      <w:proofErr w:type="gramStart"/>
      <w:r>
        <w:t>Kağıt</w:t>
      </w:r>
      <w:proofErr w:type="gramEnd"/>
      <w:r>
        <w:t xml:space="preserve"> ve elektronik formatta bulunabilen ve gizlilik, bütünlük, erişilebilirlik açısından değer taşıyan her türlü bilgi veya bilgi grubudur.</w:t>
      </w:r>
    </w:p>
    <w:p w14:paraId="58839891" w14:textId="77777777" w:rsidR="00726219" w:rsidRDefault="00726219" w:rsidP="00726219">
      <w:pPr>
        <w:ind w:left="720"/>
      </w:pPr>
      <w:r>
        <w:t xml:space="preserve">         Sözleşmeler, müşteri ve personel kayıtları, </w:t>
      </w:r>
      <w:proofErr w:type="spellStart"/>
      <w:r>
        <w:t>veritabanları</w:t>
      </w:r>
      <w:proofErr w:type="spellEnd"/>
      <w:r>
        <w:t xml:space="preserve">, kullanıcı adı/parola bilgileri, yazılım kaynak kodları, ticari sırlar ve patentler bunlara örnek verilebilir. </w:t>
      </w:r>
    </w:p>
    <w:p w14:paraId="4B80D308" w14:textId="77777777" w:rsidR="00726219" w:rsidRDefault="00726219" w:rsidP="006232B0">
      <w:pPr>
        <w:numPr>
          <w:ilvl w:val="0"/>
          <w:numId w:val="2"/>
        </w:numPr>
      </w:pPr>
      <w:r>
        <w:rPr>
          <w:b/>
        </w:rPr>
        <w:t>Servisler:</w:t>
      </w:r>
      <w:r>
        <w:t xml:space="preserve"> </w:t>
      </w:r>
      <w:proofErr w:type="spellStart"/>
      <w:r>
        <w:t>Kurumnın</w:t>
      </w:r>
      <w:proofErr w:type="spellEnd"/>
      <w:r>
        <w:t xml:space="preserve"> kendisi veya müşterileri için sağlamak durumunda olduğu hizmetlerdir. Örneğin bir yazılım </w:t>
      </w:r>
      <w:proofErr w:type="spellStart"/>
      <w:r>
        <w:t>Kurumsının</w:t>
      </w:r>
      <w:proofErr w:type="spellEnd"/>
      <w:r>
        <w:t xml:space="preserve"> müşterisi olan bir kuruma sunduğu destek hizmeti buna bir örnektir.</w:t>
      </w:r>
    </w:p>
    <w:p w14:paraId="282CCA60" w14:textId="77777777" w:rsidR="00361595" w:rsidRDefault="00247BC6">
      <w:r>
        <w:rPr>
          <w:b/>
        </w:rPr>
        <w:t>Gizlilik:</w:t>
      </w:r>
      <w:r>
        <w:t xml:space="preserve"> Bilginin içeriğinin görüntülenmesinin, sadece bilgiyi/veriyi görüntülemeye izin verilen kişilerin erişimi ile kısıtlanmasını ifade eder.</w:t>
      </w:r>
    </w:p>
    <w:p w14:paraId="595C9100" w14:textId="77777777" w:rsidR="00361595" w:rsidRDefault="00247BC6">
      <w:r>
        <w:rPr>
          <w:b/>
        </w:rPr>
        <w:t>Bütünlük:</w:t>
      </w:r>
      <w:r>
        <w:t xml:space="preserve"> Bilginin yetkisiz veya yanlışlıkla değiştirilmesinin, silinmesinin veya eklemeler çıkarmalar yapılmasının tespit edilebilmesi ve tespit edilebilirliğin garanti altına alınmasını ifade eder. </w:t>
      </w:r>
    </w:p>
    <w:p w14:paraId="4F339BD1" w14:textId="77777777" w:rsidR="00361595" w:rsidRDefault="00247BC6">
      <w:r>
        <w:rPr>
          <w:b/>
        </w:rPr>
        <w:t>Erişilebilirlik/Kullanılabilirlik:</w:t>
      </w:r>
      <w:r>
        <w:t xml:space="preserve"> Varlığın ihtiyaç duyulduğu her an kullanıma hazır olmasını ifade eder.</w:t>
      </w:r>
    </w:p>
    <w:p w14:paraId="09ED9392" w14:textId="77777777" w:rsidR="00361595" w:rsidRDefault="00247BC6">
      <w:r>
        <w:rPr>
          <w:b/>
        </w:rPr>
        <w:t>Varlık Sahibi:</w:t>
      </w:r>
      <w:r>
        <w:t xml:space="preserve"> Varlığın gizliliğinin, bütünlüğünün, erişilebilirliğinin sağlanmasından birinci derecede sorumlu kişi veya kişilerdir. Varlık değerinin belirlenmesi, varlığa yönelik risk tanımlamalarının yapılması ile görevli kişidir.</w:t>
      </w:r>
    </w:p>
    <w:p w14:paraId="7A42F811" w14:textId="77777777" w:rsidR="00361595" w:rsidRDefault="00247BC6">
      <w:pPr>
        <w:pStyle w:val="Balk1"/>
        <w:numPr>
          <w:ilvl w:val="0"/>
          <w:numId w:val="1"/>
        </w:numPr>
      </w:pPr>
      <w:bookmarkStart w:id="3" w:name="_Toc534360867"/>
      <w:r>
        <w:t>SORUMLULAR</w:t>
      </w:r>
      <w:bookmarkEnd w:id="3"/>
    </w:p>
    <w:p w14:paraId="76338E92" w14:textId="77777777" w:rsidR="00361595" w:rsidRDefault="00247BC6">
      <w:r>
        <w:t xml:space="preserve">Bu prosedürün hazırlanmasından BGYS Yönetim Temsilcisi sorumludur. Prosedürün uygulanmasından </w:t>
      </w:r>
      <w:r w:rsidR="006232B0">
        <w:t>BGYS Yöneticisi</w:t>
      </w:r>
      <w:r>
        <w:t xml:space="preserve"> sorumludur.</w:t>
      </w:r>
    </w:p>
    <w:p w14:paraId="32F1748C" w14:textId="77777777" w:rsidR="00361595" w:rsidRDefault="003615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sectPr w:rsidR="003615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133" w:bottom="1417" w:left="1417" w:header="708" w:footer="0" w:gutter="0"/>
          <w:pgNumType w:start="1"/>
          <w:cols w:space="720"/>
        </w:sectPr>
      </w:pPr>
    </w:p>
    <w:p w14:paraId="7410DBEC" w14:textId="77777777" w:rsidR="00361595" w:rsidRDefault="00247BC6">
      <w:pPr>
        <w:pStyle w:val="Balk1"/>
        <w:numPr>
          <w:ilvl w:val="0"/>
          <w:numId w:val="1"/>
        </w:numPr>
      </w:pPr>
      <w:bookmarkStart w:id="5" w:name="_Toc534360868"/>
      <w:r>
        <w:lastRenderedPageBreak/>
        <w:t>UYGULAMA</w:t>
      </w:r>
      <w:bookmarkEnd w:id="5"/>
    </w:p>
    <w:p w14:paraId="45D1EE5C" w14:textId="77777777" w:rsidR="00361595" w:rsidRDefault="00247BC6">
      <w:r>
        <w:t xml:space="preserve">Varlık envanteri BGYS kapsamındaki tüm varlıkları kapsamalıdır. Bu amaçla varlıklar kategoriler altında sınıflandırılır.  </w:t>
      </w:r>
    </w:p>
    <w:p w14:paraId="21B2228E" w14:textId="77777777" w:rsidR="00361595" w:rsidRDefault="00247BC6">
      <w:r>
        <w:t xml:space="preserve">Varlık envanteri içinde süreç varlıkları belirlenir. Süreç varlıkları ele geçirilmemesi, değiştirilmemesi gerekli bilgiler içeren süreçler ile iş hedeflerimiz ve </w:t>
      </w:r>
      <w:r w:rsidR="00726219">
        <w:t>Kurum</w:t>
      </w:r>
      <w:r>
        <w:t xml:space="preserve"> itibarımız için önemli olan süreçleri içerir.  </w:t>
      </w:r>
    </w:p>
    <w:p w14:paraId="49E460FA" w14:textId="77777777" w:rsidR="00361595" w:rsidRDefault="00247BC6">
      <w:r>
        <w:t xml:space="preserve">Varlık envanteri, olası bir felaket esnasında veya sonrasında, kurtarma veya geriye dönme işlerinde kullanılmak üzere; varlık tipi, bulunduğu yer, yedek bilgileri, lisans bilgileri ve ticari bilgilerinden uygun olanları içerir.  Bu bilgiler </w:t>
      </w:r>
      <w:r w:rsidR="006232B0">
        <w:t>ESAS sistemine</w:t>
      </w:r>
      <w:r>
        <w:t xml:space="preserve"> kaydedilir. </w:t>
      </w:r>
      <w:r w:rsidR="006232B0">
        <w:t>Varlık listesine</w:t>
      </w:r>
      <w:r>
        <w:t xml:space="preserve"> yeni bir varlığın eklenmesi ya da envanterden varlık çıkarılması BGYS Yönetim Temsilcisi tarafından yapılır. </w:t>
      </w:r>
    </w:p>
    <w:p w14:paraId="596923EC" w14:textId="77777777" w:rsidR="00361595" w:rsidRDefault="00247BC6">
      <w:r>
        <w:t>Varlık (Gizlilik Değeri), Bütünlük Değeri ve Erişilebilirlik Değeri derecelendirmesi aşağıdaki tabloya göre yapılır. Bu işlemden sonra da Varlık Toplam Değeri aşağıdaki fonksiyona göre hesaplanır.</w:t>
      </w:r>
    </w:p>
    <w:p w14:paraId="3193EB0E" w14:textId="77777777" w:rsidR="00A44B6F" w:rsidRDefault="00A44B6F">
      <w:pPr>
        <w:spacing w:line="276" w:lineRule="auto"/>
        <w:rPr>
          <w:b/>
        </w:rPr>
      </w:pPr>
      <w:r>
        <w:rPr>
          <w:b/>
        </w:rPr>
        <w:br w:type="page"/>
      </w:r>
    </w:p>
    <w:p w14:paraId="12AD3528" w14:textId="77777777" w:rsidR="00361595" w:rsidRDefault="00A44B6F" w:rsidP="00A44B6F">
      <w:pPr>
        <w:jc w:val="center"/>
      </w:pPr>
      <w:r>
        <w:rPr>
          <w:b/>
        </w:rPr>
        <w:lastRenderedPageBreak/>
        <w:t>Tablo 1</w:t>
      </w:r>
      <w:r w:rsidR="00247BC6">
        <w:rPr>
          <w:b/>
        </w:rPr>
        <w:t xml:space="preserve">. </w:t>
      </w:r>
      <w:r w:rsidR="00247BC6">
        <w:t>Varlık Değeri Tablosu</w:t>
      </w:r>
    </w:p>
    <w:p w14:paraId="19DCF46F" w14:textId="77777777" w:rsidR="00361595" w:rsidRDefault="00361595">
      <w:pPr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</w:p>
    <w:tbl>
      <w:tblPr>
        <w:tblStyle w:val="a0"/>
        <w:tblW w:w="9219" w:type="dxa"/>
        <w:tblInd w:w="65" w:type="dxa"/>
        <w:tblLayout w:type="fixed"/>
        <w:tblLook w:val="0000" w:firstRow="0" w:lastRow="0" w:firstColumn="0" w:lastColumn="0" w:noHBand="0" w:noVBand="0"/>
      </w:tblPr>
      <w:tblGrid>
        <w:gridCol w:w="254"/>
        <w:gridCol w:w="983"/>
        <w:gridCol w:w="2660"/>
        <w:gridCol w:w="2661"/>
        <w:gridCol w:w="2661"/>
      </w:tblGrid>
      <w:tr w:rsidR="00361595" w14:paraId="326CA660" w14:textId="77777777" w:rsidTr="00A44B6F">
        <w:trPr>
          <w:cantSplit/>
          <w:trHeight w:val="500"/>
          <w:tblHeader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A02F1" w14:textId="77777777" w:rsidR="00361595" w:rsidRDefault="00247B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FAF5E" w14:textId="77777777" w:rsidR="00361595" w:rsidRDefault="00247B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Güvenlik Hedefi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77E7F" w14:textId="77777777" w:rsidR="00361595" w:rsidRDefault="00247B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GİZLİLİK</w:t>
            </w:r>
          </w:p>
        </w:tc>
        <w:tc>
          <w:tcPr>
            <w:tcW w:w="2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C7D58" w14:textId="77777777" w:rsidR="00361595" w:rsidRDefault="00247B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BÜTÜNLÜK</w:t>
            </w:r>
          </w:p>
        </w:tc>
        <w:tc>
          <w:tcPr>
            <w:tcW w:w="2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15D15" w14:textId="77777777" w:rsidR="00361595" w:rsidRDefault="00247B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ERİŞİLEBİLİRLİK/ KULLANILABİLİRLİK</w:t>
            </w:r>
          </w:p>
        </w:tc>
      </w:tr>
      <w:tr w:rsidR="00361595" w14:paraId="7FCA95AF" w14:textId="77777777" w:rsidTr="00A44B6F">
        <w:trPr>
          <w:cantSplit/>
          <w:trHeight w:val="2220"/>
        </w:trPr>
        <w:tc>
          <w:tcPr>
            <w:tcW w:w="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7901D" w14:textId="77777777" w:rsidR="00361595" w:rsidRDefault="00F96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056D8" w14:textId="77777777" w:rsidR="00361595" w:rsidRDefault="00247B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DÜŞÜK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059AF" w14:textId="77777777" w:rsidR="00361595" w:rsidRDefault="00247B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Varlığa bir zarar gelmesi durumunda kritik bilgi açığa çıkmaz. Açığa çıkan kritik seviyesi altındaki bilgi kurumu </w:t>
            </w:r>
            <w:r>
              <w:rPr>
                <w:color w:val="000000"/>
                <w:sz w:val="16"/>
                <w:szCs w:val="16"/>
                <w:u w:val="single"/>
              </w:rPr>
              <w:t>etkilemez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  <w:u w:val="single"/>
              </w:rPr>
              <w:t>/çok az etkiler.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D77C6" w14:textId="77777777" w:rsidR="00361595" w:rsidRDefault="00247B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Varlığa bir zarar gelmesi durumunda </w:t>
            </w:r>
            <w:r>
              <w:rPr>
                <w:color w:val="000000"/>
                <w:sz w:val="16"/>
                <w:szCs w:val="16"/>
                <w:u w:val="single"/>
              </w:rPr>
              <w:t>kritik bilgi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u w:val="single"/>
              </w:rPr>
              <w:t>kontrol dışı değişmez</w:t>
            </w:r>
            <w:r>
              <w:rPr>
                <w:color w:val="000000"/>
                <w:sz w:val="16"/>
                <w:szCs w:val="16"/>
              </w:rPr>
              <w:t xml:space="preserve">. Kontrol dışı değişen kritik seviyesi altındaki bilgi kurumu </w:t>
            </w:r>
            <w:r>
              <w:rPr>
                <w:color w:val="000000"/>
                <w:sz w:val="16"/>
                <w:szCs w:val="16"/>
                <w:u w:val="single"/>
              </w:rPr>
              <w:t>etkilemez / çok az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u w:val="single"/>
              </w:rPr>
              <w:t>etkiler.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8C1AA" w14:textId="77777777" w:rsidR="00361595" w:rsidRDefault="00247B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Varlığa bir zarar gelmesi durumunda </w:t>
            </w:r>
            <w:r>
              <w:rPr>
                <w:color w:val="000000"/>
                <w:sz w:val="16"/>
                <w:szCs w:val="16"/>
                <w:u w:val="single"/>
              </w:rPr>
              <w:t>kritik bilgiye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u w:val="single"/>
              </w:rPr>
              <w:t>erişilebilir.</w:t>
            </w:r>
            <w:r>
              <w:rPr>
                <w:color w:val="000000"/>
                <w:sz w:val="16"/>
                <w:szCs w:val="16"/>
              </w:rPr>
              <w:t xml:space="preserve"> Erişilebilirliğine zarar gelen kritik seviyesi altındaki bilgi kurumu </w:t>
            </w:r>
            <w:r>
              <w:rPr>
                <w:color w:val="000000"/>
                <w:sz w:val="16"/>
                <w:szCs w:val="16"/>
                <w:u w:val="single"/>
              </w:rPr>
              <w:t>etkilemez / çok az etkiler.</w:t>
            </w:r>
          </w:p>
        </w:tc>
      </w:tr>
      <w:tr w:rsidR="00361595" w14:paraId="221E40D4" w14:textId="77777777" w:rsidTr="00A44B6F">
        <w:trPr>
          <w:cantSplit/>
          <w:trHeight w:val="2240"/>
        </w:trPr>
        <w:tc>
          <w:tcPr>
            <w:tcW w:w="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D4F64" w14:textId="77777777" w:rsidR="00361595" w:rsidRDefault="00F96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B69B2" w14:textId="77777777" w:rsidR="00361595" w:rsidRDefault="00247B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ORTA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2BE9C" w14:textId="77777777" w:rsidR="00361595" w:rsidRDefault="00247B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Varlığa bir zarar gelmesi durumunda </w:t>
            </w:r>
            <w:r>
              <w:rPr>
                <w:color w:val="000000"/>
                <w:sz w:val="16"/>
                <w:szCs w:val="16"/>
                <w:u w:val="single"/>
              </w:rPr>
              <w:t>kritik bilgi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u w:val="single"/>
              </w:rPr>
              <w:t>açığa çıkmaz</w:t>
            </w:r>
            <w:r>
              <w:rPr>
                <w:color w:val="000000"/>
                <w:sz w:val="16"/>
                <w:szCs w:val="16"/>
              </w:rPr>
              <w:t xml:space="preserve">. Açığa çıkan kritik seviyesi altındaki bilgi kurumu etkiler. Etki </w:t>
            </w:r>
            <w:r>
              <w:rPr>
                <w:color w:val="000000"/>
                <w:sz w:val="16"/>
                <w:szCs w:val="16"/>
                <w:u w:val="single"/>
              </w:rPr>
              <w:t>orta vadede</w:t>
            </w:r>
            <w:r>
              <w:rPr>
                <w:color w:val="000000"/>
                <w:sz w:val="16"/>
                <w:szCs w:val="16"/>
              </w:rPr>
              <w:t xml:space="preserve"> telafi edilebilir.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7448E" w14:textId="77777777" w:rsidR="00361595" w:rsidRDefault="00247B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Varlığa bir zarar gelmesi durumunda </w:t>
            </w:r>
            <w:r>
              <w:rPr>
                <w:color w:val="000000"/>
                <w:sz w:val="16"/>
                <w:szCs w:val="16"/>
                <w:u w:val="single"/>
              </w:rPr>
              <w:t>kritik bilgi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u w:val="single"/>
              </w:rPr>
              <w:t>kontrol dışı değişmez</w:t>
            </w:r>
            <w:r>
              <w:rPr>
                <w:color w:val="000000"/>
                <w:sz w:val="16"/>
                <w:szCs w:val="16"/>
              </w:rPr>
              <w:t xml:space="preserve">. Kontrol dışı değişen kritik seviyesi altındaki bilgi kurumu etkiler. Etki </w:t>
            </w:r>
            <w:r>
              <w:rPr>
                <w:color w:val="000000"/>
                <w:sz w:val="16"/>
                <w:szCs w:val="16"/>
                <w:u w:val="single"/>
              </w:rPr>
              <w:t>orta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u w:val="single"/>
              </w:rPr>
              <w:t>vadede</w:t>
            </w:r>
            <w:r>
              <w:rPr>
                <w:color w:val="000000"/>
                <w:sz w:val="16"/>
                <w:szCs w:val="16"/>
              </w:rPr>
              <w:t xml:space="preserve"> telafi edilebilir.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DEC47" w14:textId="77777777" w:rsidR="00361595" w:rsidRDefault="00247B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Varlığa bir zarar gelmesi durumunda </w:t>
            </w:r>
            <w:r>
              <w:rPr>
                <w:color w:val="000000"/>
                <w:sz w:val="16"/>
                <w:szCs w:val="16"/>
                <w:u w:val="single"/>
              </w:rPr>
              <w:t>kritik bilgiye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u w:val="single"/>
              </w:rPr>
              <w:t>erişilebilir.</w:t>
            </w:r>
            <w:r>
              <w:rPr>
                <w:color w:val="000000"/>
                <w:sz w:val="16"/>
                <w:szCs w:val="16"/>
              </w:rPr>
              <w:t xml:space="preserve"> Erişilebilirliğine zarar gelen kritik seviyesi altındaki bilgi kurumu etkiler. Etki </w:t>
            </w:r>
            <w:r>
              <w:rPr>
                <w:color w:val="000000"/>
                <w:sz w:val="16"/>
                <w:szCs w:val="16"/>
                <w:u w:val="single"/>
              </w:rPr>
              <w:t>orta vadede</w:t>
            </w:r>
            <w:r>
              <w:rPr>
                <w:color w:val="000000"/>
                <w:sz w:val="16"/>
                <w:szCs w:val="16"/>
              </w:rPr>
              <w:t xml:space="preserve"> telafi edilebilir.</w:t>
            </w:r>
          </w:p>
        </w:tc>
      </w:tr>
      <w:tr w:rsidR="00361595" w14:paraId="3221F1DC" w14:textId="77777777" w:rsidTr="00A44B6F">
        <w:trPr>
          <w:cantSplit/>
          <w:trHeight w:val="1960"/>
        </w:trPr>
        <w:tc>
          <w:tcPr>
            <w:tcW w:w="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9C11B" w14:textId="77777777" w:rsidR="00361595" w:rsidRDefault="00F96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21C92" w14:textId="77777777" w:rsidR="00361595" w:rsidRDefault="00247B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YÜKSEK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EFF4D" w14:textId="77777777" w:rsidR="00361595" w:rsidRDefault="00247B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Varlığa bir zarar gelmesi durumunda </w:t>
            </w:r>
            <w:r>
              <w:rPr>
                <w:color w:val="000000"/>
                <w:sz w:val="16"/>
                <w:szCs w:val="16"/>
                <w:u w:val="single"/>
              </w:rPr>
              <w:t>kritik bilgi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u w:val="single"/>
              </w:rPr>
              <w:t>açığa çıkar</w:t>
            </w:r>
            <w:r>
              <w:rPr>
                <w:color w:val="000000"/>
                <w:sz w:val="16"/>
                <w:szCs w:val="16"/>
              </w:rPr>
              <w:t>. Açığa çıkan kritik bilgi kurumu etkiler. Etki orta vadede telafi edilebilir.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52D53" w14:textId="77777777" w:rsidR="00361595" w:rsidRDefault="00247B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Varlığa bir zarar gelmesi durumunda </w:t>
            </w:r>
            <w:r>
              <w:rPr>
                <w:color w:val="000000"/>
                <w:sz w:val="16"/>
                <w:szCs w:val="16"/>
                <w:u w:val="single"/>
              </w:rPr>
              <w:t>kritik bilgi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u w:val="single"/>
              </w:rPr>
              <w:t>kontrol dışı değişir.</w:t>
            </w:r>
            <w:r>
              <w:rPr>
                <w:color w:val="000000"/>
                <w:sz w:val="16"/>
                <w:szCs w:val="16"/>
              </w:rPr>
              <w:t xml:space="preserve"> Kontrol dışı değişen kritik bilgi kurumu etkiler. Etki </w:t>
            </w:r>
            <w:r>
              <w:rPr>
                <w:color w:val="000000"/>
                <w:sz w:val="16"/>
                <w:szCs w:val="16"/>
                <w:u w:val="single"/>
              </w:rPr>
              <w:t>orta vadede</w:t>
            </w:r>
            <w:r>
              <w:rPr>
                <w:color w:val="000000"/>
                <w:sz w:val="16"/>
                <w:szCs w:val="16"/>
              </w:rPr>
              <w:t xml:space="preserve"> telafi edilebilir.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8A8D7" w14:textId="77777777" w:rsidR="00361595" w:rsidRDefault="00247B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Varlığa bir zarar gelmesi durumunda </w:t>
            </w:r>
            <w:r>
              <w:rPr>
                <w:color w:val="000000"/>
                <w:sz w:val="16"/>
                <w:szCs w:val="16"/>
                <w:u w:val="single"/>
              </w:rPr>
              <w:t>kritik bilgiye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u w:val="single"/>
              </w:rPr>
              <w:t>erişilemez.</w:t>
            </w:r>
            <w:r>
              <w:rPr>
                <w:color w:val="000000"/>
                <w:sz w:val="16"/>
                <w:szCs w:val="16"/>
              </w:rPr>
              <w:t xml:space="preserve"> Erişilebilirliğine zarar gelen bilgi kurumu etkiler. Etki </w:t>
            </w:r>
            <w:r>
              <w:rPr>
                <w:color w:val="000000"/>
                <w:sz w:val="16"/>
                <w:szCs w:val="16"/>
                <w:u w:val="single"/>
              </w:rPr>
              <w:t>orta vadede</w:t>
            </w:r>
            <w:r>
              <w:rPr>
                <w:color w:val="000000"/>
                <w:sz w:val="16"/>
                <w:szCs w:val="16"/>
              </w:rPr>
              <w:t xml:space="preserve"> telafi edilebilir.</w:t>
            </w:r>
          </w:p>
        </w:tc>
      </w:tr>
      <w:tr w:rsidR="00361595" w14:paraId="62C08569" w14:textId="77777777" w:rsidTr="00A44B6F">
        <w:trPr>
          <w:cantSplit/>
          <w:trHeight w:val="3520"/>
        </w:trPr>
        <w:tc>
          <w:tcPr>
            <w:tcW w:w="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84FC6" w14:textId="77777777" w:rsidR="00361595" w:rsidRDefault="00F96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94A62" w14:textId="77777777" w:rsidR="00361595" w:rsidRDefault="00247B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ÇOK YÜKSEK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730D9" w14:textId="77777777" w:rsidR="00361595" w:rsidRDefault="00247B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Varlığa bir zarar gelmesi durumunda </w:t>
            </w:r>
            <w:r>
              <w:rPr>
                <w:color w:val="000000"/>
                <w:sz w:val="16"/>
                <w:szCs w:val="16"/>
                <w:u w:val="single"/>
              </w:rPr>
              <w:t>kritik bilgi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u w:val="single"/>
              </w:rPr>
              <w:t>açığa çıkar.</w:t>
            </w:r>
            <w:r>
              <w:rPr>
                <w:color w:val="000000"/>
                <w:sz w:val="16"/>
                <w:szCs w:val="16"/>
              </w:rPr>
              <w:t xml:space="preserve"> Açığa çıkan kritik bilgi kurumu etkiler. Etki </w:t>
            </w:r>
            <w:r>
              <w:rPr>
                <w:color w:val="000000"/>
                <w:sz w:val="16"/>
                <w:szCs w:val="16"/>
                <w:u w:val="single"/>
              </w:rPr>
              <w:t>telafi edilemez ya da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u w:val="single"/>
              </w:rPr>
              <w:t>uzun vadede</w:t>
            </w:r>
            <w:r>
              <w:rPr>
                <w:color w:val="000000"/>
                <w:sz w:val="16"/>
                <w:szCs w:val="16"/>
              </w:rPr>
              <w:t xml:space="preserve"> telafi edilebilir.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9C4DB" w14:textId="77777777" w:rsidR="00361595" w:rsidRDefault="00247B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Varlığa bir zarar gelmesi durumunda </w:t>
            </w:r>
            <w:r>
              <w:rPr>
                <w:color w:val="000000"/>
                <w:sz w:val="16"/>
                <w:szCs w:val="16"/>
                <w:u w:val="single"/>
              </w:rPr>
              <w:t>kritik bilgi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u w:val="single"/>
              </w:rPr>
              <w:t>kontrol dışı değişir.</w:t>
            </w:r>
            <w:r>
              <w:rPr>
                <w:color w:val="000000"/>
                <w:sz w:val="16"/>
                <w:szCs w:val="16"/>
              </w:rPr>
              <w:t xml:space="preserve"> Kontrol dışı değişen kritik bilgi kurumu etkiler. Etki </w:t>
            </w:r>
            <w:r>
              <w:rPr>
                <w:color w:val="000000"/>
                <w:sz w:val="16"/>
                <w:szCs w:val="16"/>
                <w:u w:val="single"/>
              </w:rPr>
              <w:t>telafi edilemez ya da uzun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u w:val="single"/>
              </w:rPr>
              <w:t>vadede</w:t>
            </w:r>
            <w:r>
              <w:rPr>
                <w:color w:val="000000"/>
                <w:sz w:val="16"/>
                <w:szCs w:val="16"/>
              </w:rPr>
              <w:t xml:space="preserve"> telafi edilebilir.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1ED7D" w14:textId="77777777" w:rsidR="00361595" w:rsidRDefault="00247B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Varlığa bir zarar gelmesi durumunda </w:t>
            </w:r>
            <w:r>
              <w:rPr>
                <w:color w:val="000000"/>
                <w:sz w:val="16"/>
                <w:szCs w:val="16"/>
                <w:u w:val="single"/>
              </w:rPr>
              <w:t>kritik bilgiye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u w:val="single"/>
              </w:rPr>
              <w:t>erişilemez.</w:t>
            </w:r>
            <w:r>
              <w:rPr>
                <w:color w:val="000000"/>
                <w:sz w:val="16"/>
                <w:szCs w:val="16"/>
              </w:rPr>
              <w:t xml:space="preserve"> Erişilebilirliğine zarar gelen bilgi kurumu etkiler. Etki telafi edilemez ya da </w:t>
            </w:r>
            <w:r>
              <w:rPr>
                <w:color w:val="000000"/>
                <w:sz w:val="16"/>
                <w:szCs w:val="16"/>
                <w:u w:val="single"/>
              </w:rPr>
              <w:t>uzun vadede</w:t>
            </w:r>
            <w:r>
              <w:rPr>
                <w:color w:val="000000"/>
                <w:sz w:val="16"/>
                <w:szCs w:val="16"/>
              </w:rPr>
              <w:t xml:space="preserve"> telafi edilebilir.</w:t>
            </w:r>
          </w:p>
        </w:tc>
      </w:tr>
    </w:tbl>
    <w:p w14:paraId="0ECB0568" w14:textId="77777777" w:rsidR="00361595" w:rsidRDefault="003615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eastAsia="Times New Roman" w:cs="Times New Roman"/>
          <w:u w:val="single"/>
        </w:rPr>
        <w:sectPr w:rsidR="00361595">
          <w:type w:val="continuous"/>
          <w:pgSz w:w="11906" w:h="16838"/>
          <w:pgMar w:top="1417" w:right="1133" w:bottom="1417" w:left="1417" w:header="708" w:footer="0" w:gutter="0"/>
          <w:cols w:space="720"/>
        </w:sectPr>
      </w:pPr>
    </w:p>
    <w:p w14:paraId="1D9B2EB7" w14:textId="77777777" w:rsidR="00361595" w:rsidRDefault="00247BC6">
      <w:pPr>
        <w:pStyle w:val="Balk1"/>
        <w:numPr>
          <w:ilvl w:val="0"/>
          <w:numId w:val="1"/>
        </w:numPr>
      </w:pPr>
      <w:bookmarkStart w:id="6" w:name="_Toc534360869"/>
      <w:r>
        <w:t>İLGİLİ DOKÜMANLAR</w:t>
      </w:r>
      <w:bookmarkEnd w:id="6"/>
    </w:p>
    <w:p w14:paraId="655BE457" w14:textId="77777777" w:rsidR="00361595" w:rsidRDefault="006232B0" w:rsidP="00A44B6F">
      <w:r>
        <w:t>İlgili doküman yoktur.</w:t>
      </w:r>
      <w:r w:rsidR="00247BC6">
        <w:tab/>
      </w:r>
    </w:p>
    <w:sectPr w:rsidR="00361595">
      <w:type w:val="continuous"/>
      <w:pgSz w:w="11906" w:h="16838"/>
      <w:pgMar w:top="1417" w:right="1133" w:bottom="1417" w:left="141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2D114" w14:textId="77777777" w:rsidR="007E3FAA" w:rsidRDefault="007E3FAA">
      <w:pPr>
        <w:spacing w:after="0" w:line="240" w:lineRule="auto"/>
      </w:pPr>
      <w:r>
        <w:separator/>
      </w:r>
    </w:p>
  </w:endnote>
  <w:endnote w:type="continuationSeparator" w:id="0">
    <w:p w14:paraId="4877A63C" w14:textId="77777777" w:rsidR="007E3FAA" w:rsidRDefault="007E3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D4FC1" w14:textId="77777777" w:rsidR="00AB2FA9" w:rsidRDefault="00AB2F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5FA1A" w14:textId="77777777" w:rsidR="00361595" w:rsidRDefault="00361595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color w:val="000000"/>
      </w:rPr>
    </w:pPr>
  </w:p>
  <w:tbl>
    <w:tblPr>
      <w:tblStyle w:val="a2"/>
      <w:tblW w:w="9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792"/>
      <w:gridCol w:w="4780"/>
    </w:tblGrid>
    <w:tr w:rsidR="006232B0" w14:paraId="429AAA9C" w14:textId="77777777">
      <w:tc>
        <w:tcPr>
          <w:tcW w:w="4792" w:type="dxa"/>
        </w:tcPr>
        <w:p w14:paraId="4F888B84" w14:textId="77777777" w:rsidR="006232B0" w:rsidRDefault="006232B0" w:rsidP="006232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Verdana" w:eastAsia="Verdana" w:hAnsi="Verdana" w:cs="Verdana"/>
              <w:color w:val="000000"/>
              <w:sz w:val="22"/>
              <w:szCs w:val="22"/>
            </w:rPr>
          </w:pPr>
          <w:r>
            <w:rPr>
              <w:rFonts w:ascii="Verdana" w:eastAsia="Verdana" w:hAnsi="Verdana" w:cs="Verdana"/>
              <w:b/>
              <w:color w:val="000000"/>
              <w:sz w:val="22"/>
              <w:szCs w:val="22"/>
            </w:rPr>
            <w:t>HAZIRLAYAN</w:t>
          </w:r>
        </w:p>
      </w:tc>
      <w:tc>
        <w:tcPr>
          <w:tcW w:w="4780" w:type="dxa"/>
        </w:tcPr>
        <w:p w14:paraId="445D1926" w14:textId="77777777" w:rsidR="006232B0" w:rsidRDefault="006232B0" w:rsidP="006232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Verdana" w:eastAsia="Verdana" w:hAnsi="Verdana" w:cs="Verdana"/>
              <w:color w:val="000000"/>
              <w:sz w:val="22"/>
              <w:szCs w:val="22"/>
            </w:rPr>
          </w:pPr>
          <w:r>
            <w:rPr>
              <w:rFonts w:ascii="Verdana" w:eastAsia="Verdana" w:hAnsi="Verdana" w:cs="Verdana"/>
              <w:b/>
              <w:color w:val="000000"/>
              <w:sz w:val="22"/>
              <w:szCs w:val="22"/>
            </w:rPr>
            <w:t>ONAYLAYAN</w:t>
          </w:r>
        </w:p>
      </w:tc>
    </w:tr>
    <w:tr w:rsidR="006232B0" w14:paraId="46C29C51" w14:textId="77777777">
      <w:trPr>
        <w:trHeight w:val="960"/>
      </w:trPr>
      <w:tc>
        <w:tcPr>
          <w:tcW w:w="4792" w:type="dxa"/>
        </w:tcPr>
        <w:p w14:paraId="428FFA6A" w14:textId="77777777" w:rsidR="006232B0" w:rsidRPr="00DB2D1C" w:rsidRDefault="006232B0" w:rsidP="006232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Verdana" w:cs="Times New Roman"/>
              <w:color w:val="000000"/>
            </w:rPr>
          </w:pPr>
        </w:p>
        <w:p w14:paraId="288682E2" w14:textId="77777777" w:rsidR="006232B0" w:rsidRPr="00DB2D1C" w:rsidRDefault="006232B0" w:rsidP="006232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Verdana" w:cs="Times New Roman"/>
              <w:color w:val="000000"/>
            </w:rPr>
          </w:pPr>
          <w:r w:rsidRPr="00DB2D1C">
            <w:rPr>
              <w:rFonts w:eastAsia="Verdana" w:cs="Times New Roman"/>
            </w:rPr>
            <w:t>ÖZLEM EVRİM GÜNDOĞDU</w:t>
          </w:r>
        </w:p>
      </w:tc>
      <w:tc>
        <w:tcPr>
          <w:tcW w:w="4780" w:type="dxa"/>
        </w:tcPr>
        <w:p w14:paraId="4B57F1CA" w14:textId="77777777" w:rsidR="006232B0" w:rsidRPr="00DB2D1C" w:rsidRDefault="006232B0" w:rsidP="006232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Verdana" w:cs="Times New Roman"/>
              <w:color w:val="000000"/>
            </w:rPr>
          </w:pPr>
        </w:p>
        <w:p w14:paraId="07E3BC7C" w14:textId="77777777" w:rsidR="006232B0" w:rsidRPr="00DB2D1C" w:rsidRDefault="006232B0" w:rsidP="006232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Verdana" w:cs="Times New Roman"/>
              <w:color w:val="000000"/>
            </w:rPr>
          </w:pPr>
          <w:r w:rsidRPr="00DB2D1C">
            <w:rPr>
              <w:rFonts w:eastAsia="Verdana" w:cs="Times New Roman"/>
            </w:rPr>
            <w:t>EVREN KÖKSAL</w:t>
          </w:r>
        </w:p>
      </w:tc>
    </w:tr>
  </w:tbl>
  <w:p w14:paraId="32F39CE7" w14:textId="77777777" w:rsidR="00361595" w:rsidRDefault="003615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782E9" w14:textId="77777777" w:rsidR="00AB2FA9" w:rsidRDefault="00AB2F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D72A6" w14:textId="77777777" w:rsidR="007E3FAA" w:rsidRDefault="007E3FAA">
      <w:pPr>
        <w:spacing w:after="0" w:line="240" w:lineRule="auto"/>
      </w:pPr>
      <w:r>
        <w:separator/>
      </w:r>
    </w:p>
  </w:footnote>
  <w:footnote w:type="continuationSeparator" w:id="0">
    <w:p w14:paraId="7C4488D9" w14:textId="77777777" w:rsidR="007E3FAA" w:rsidRDefault="007E3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D7B9F" w14:textId="77777777" w:rsidR="00AB2FA9" w:rsidRDefault="00AB2F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840FD" w14:textId="77777777" w:rsidR="00361595" w:rsidRDefault="00361595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rFonts w:ascii="Arial" w:eastAsia="Arial" w:hAnsi="Arial" w:cs="Arial"/>
      </w:rPr>
    </w:pPr>
  </w:p>
  <w:tbl>
    <w:tblPr>
      <w:tblStyle w:val="a1"/>
      <w:tblW w:w="102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87"/>
      <w:gridCol w:w="5221"/>
      <w:gridCol w:w="1701"/>
      <w:gridCol w:w="1012"/>
    </w:tblGrid>
    <w:tr w:rsidR="00361595" w14:paraId="6DEFBF58" w14:textId="77777777" w:rsidTr="001E4ADE">
      <w:trPr>
        <w:trHeight w:val="447"/>
      </w:trPr>
      <w:tc>
        <w:tcPr>
          <w:tcW w:w="228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BA20B3E" w14:textId="77777777" w:rsidR="00361595" w:rsidRPr="00F54AF2" w:rsidRDefault="006232B0">
          <w:pPr>
            <w:spacing w:after="0"/>
            <w:jc w:val="right"/>
            <w:rPr>
              <w:color w:val="000000"/>
            </w:rPr>
          </w:pPr>
          <w:r w:rsidRPr="00F54AF2">
            <w:rPr>
              <w:rFonts w:ascii="Arial" w:eastAsia="Arial" w:hAnsi="Arial" w:cs="Arial"/>
              <w:noProof/>
              <w:color w:val="000000"/>
              <w:lang w:val="en-US"/>
            </w:rPr>
            <w:drawing>
              <wp:inline distT="0" distB="0" distL="0" distR="0" wp14:anchorId="4408F879" wp14:editId="27310B55">
                <wp:extent cx="1363345" cy="1358265"/>
                <wp:effectExtent l="0" t="0" r="825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345" cy="135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434EAA1" w14:textId="77777777" w:rsidR="00F54AF2" w:rsidRPr="00F54AF2" w:rsidRDefault="00F54A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cs="Times New Roman"/>
              <w:b/>
              <w:color w:val="000000"/>
            </w:rPr>
          </w:pPr>
          <w:r w:rsidRPr="00F54AF2">
            <w:rPr>
              <w:rFonts w:cs="Times New Roman"/>
              <w:b/>
              <w:color w:val="000000"/>
            </w:rPr>
            <w:t>TNKÜ</w:t>
          </w:r>
        </w:p>
        <w:p w14:paraId="5296217D" w14:textId="4C4528A4" w:rsidR="00361595" w:rsidRPr="00F54AF2" w:rsidRDefault="00247B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cs="Times New Roman"/>
              <w:color w:val="000000"/>
            </w:rPr>
          </w:pPr>
          <w:r w:rsidRPr="00F54AF2">
            <w:rPr>
              <w:rFonts w:cs="Times New Roman"/>
              <w:b/>
              <w:color w:val="000000"/>
            </w:rPr>
            <w:t>VARLIK ENVANTERİ HAZIRLAMA VE YÖNETİM PROSEDÜRÜ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48F9BB0" w14:textId="655D21D4" w:rsidR="00361595" w:rsidRPr="0031185E" w:rsidRDefault="00247B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color w:val="000000"/>
              <w:sz w:val="16"/>
              <w:szCs w:val="16"/>
            </w:rPr>
          </w:pPr>
          <w:r w:rsidRPr="0031185E">
            <w:rPr>
              <w:rFonts w:cs="Times New Roman"/>
              <w:b/>
              <w:color w:val="000000"/>
              <w:sz w:val="16"/>
              <w:szCs w:val="16"/>
            </w:rPr>
            <w:t xml:space="preserve">Doküman </w:t>
          </w:r>
          <w:r w:rsidR="00F54AF2" w:rsidRPr="0031185E">
            <w:rPr>
              <w:rFonts w:cs="Times New Roman"/>
              <w:b/>
              <w:color w:val="000000"/>
              <w:sz w:val="16"/>
              <w:szCs w:val="16"/>
            </w:rPr>
            <w:t>Kodu</w:t>
          </w:r>
        </w:p>
      </w:tc>
      <w:tc>
        <w:tcPr>
          <w:tcW w:w="10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454A2A0" w14:textId="682334FD" w:rsidR="00361595" w:rsidRPr="0031185E" w:rsidRDefault="00AB2F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color w:val="000000"/>
              <w:sz w:val="16"/>
              <w:szCs w:val="16"/>
            </w:rPr>
          </w:pPr>
          <w:r w:rsidRPr="0031185E">
            <w:rPr>
              <w:rFonts w:cs="Times New Roman"/>
              <w:b/>
              <w:color w:val="000000"/>
              <w:sz w:val="16"/>
              <w:szCs w:val="16"/>
            </w:rPr>
            <w:t>EYS</w:t>
          </w:r>
          <w:r w:rsidR="006232B0" w:rsidRPr="0031185E">
            <w:rPr>
              <w:rFonts w:cs="Times New Roman"/>
              <w:b/>
              <w:color w:val="000000"/>
              <w:sz w:val="16"/>
              <w:szCs w:val="16"/>
            </w:rPr>
            <w:t>-</w:t>
          </w:r>
          <w:r w:rsidR="00247BC6" w:rsidRPr="0031185E">
            <w:rPr>
              <w:rFonts w:cs="Times New Roman"/>
              <w:b/>
              <w:color w:val="000000"/>
              <w:sz w:val="16"/>
              <w:szCs w:val="16"/>
            </w:rPr>
            <w:t>PR</w:t>
          </w:r>
          <w:r w:rsidR="0065574E">
            <w:rPr>
              <w:rFonts w:cs="Times New Roman"/>
              <w:b/>
              <w:color w:val="000000"/>
              <w:sz w:val="16"/>
              <w:szCs w:val="16"/>
            </w:rPr>
            <w:t>-</w:t>
          </w:r>
          <w:bookmarkStart w:id="4" w:name="_GoBack"/>
          <w:bookmarkEnd w:id="4"/>
          <w:r w:rsidRPr="0031185E">
            <w:rPr>
              <w:rFonts w:cs="Times New Roman"/>
              <w:b/>
              <w:color w:val="000000"/>
              <w:sz w:val="16"/>
              <w:szCs w:val="16"/>
            </w:rPr>
            <w:t>0</w:t>
          </w:r>
          <w:r w:rsidR="00247BC6" w:rsidRPr="0031185E">
            <w:rPr>
              <w:rFonts w:cs="Times New Roman"/>
              <w:b/>
              <w:color w:val="000000"/>
              <w:sz w:val="16"/>
              <w:szCs w:val="16"/>
            </w:rPr>
            <w:t>08</w:t>
          </w:r>
        </w:p>
      </w:tc>
    </w:tr>
    <w:tr w:rsidR="00361595" w14:paraId="437D308A" w14:textId="77777777" w:rsidTr="001E4ADE">
      <w:trPr>
        <w:trHeight w:val="447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18C907A" w14:textId="77777777" w:rsidR="00361595" w:rsidRPr="00F54AF2" w:rsidRDefault="003615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left"/>
            <w:rPr>
              <w:color w:val="000000"/>
            </w:rPr>
          </w:pPr>
        </w:p>
      </w:tc>
      <w:tc>
        <w:tcPr>
          <w:tcW w:w="5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88F5563" w14:textId="77777777" w:rsidR="00361595" w:rsidRPr="00F54AF2" w:rsidRDefault="003615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left"/>
            <w:rPr>
              <w:rFonts w:cs="Times New Roman"/>
              <w:color w:val="00000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DCB923B" w14:textId="77777777" w:rsidR="00361595" w:rsidRPr="0031185E" w:rsidRDefault="00247B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color w:val="000000"/>
              <w:sz w:val="16"/>
              <w:szCs w:val="16"/>
            </w:rPr>
          </w:pPr>
          <w:r w:rsidRPr="0031185E">
            <w:rPr>
              <w:rFonts w:cs="Times New Roman"/>
              <w:b/>
              <w:color w:val="000000"/>
              <w:sz w:val="16"/>
              <w:szCs w:val="16"/>
            </w:rPr>
            <w:t>Yayın Tarihi</w:t>
          </w:r>
        </w:p>
      </w:tc>
      <w:tc>
        <w:tcPr>
          <w:tcW w:w="10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B59E0D" w14:textId="77777777" w:rsidR="00361595" w:rsidRPr="0031185E" w:rsidRDefault="006232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color w:val="000000"/>
              <w:sz w:val="16"/>
              <w:szCs w:val="16"/>
            </w:rPr>
          </w:pPr>
          <w:r w:rsidRPr="0031185E">
            <w:rPr>
              <w:rFonts w:cs="Times New Roman"/>
              <w:b/>
              <w:sz w:val="16"/>
              <w:szCs w:val="16"/>
            </w:rPr>
            <w:t>07</w:t>
          </w:r>
          <w:r w:rsidR="00247BC6" w:rsidRPr="0031185E">
            <w:rPr>
              <w:rFonts w:cs="Times New Roman"/>
              <w:b/>
              <w:color w:val="000000"/>
              <w:sz w:val="16"/>
              <w:szCs w:val="16"/>
            </w:rPr>
            <w:t>.0</w:t>
          </w:r>
          <w:r w:rsidRPr="0031185E">
            <w:rPr>
              <w:rFonts w:cs="Times New Roman"/>
              <w:b/>
              <w:sz w:val="16"/>
              <w:szCs w:val="16"/>
            </w:rPr>
            <w:t>9</w:t>
          </w:r>
          <w:r w:rsidR="00247BC6" w:rsidRPr="0031185E">
            <w:rPr>
              <w:rFonts w:cs="Times New Roman"/>
              <w:b/>
              <w:color w:val="000000"/>
              <w:sz w:val="16"/>
              <w:szCs w:val="16"/>
            </w:rPr>
            <w:t>.201</w:t>
          </w:r>
          <w:r w:rsidR="00247BC6" w:rsidRPr="0031185E">
            <w:rPr>
              <w:rFonts w:cs="Times New Roman"/>
              <w:b/>
              <w:sz w:val="16"/>
              <w:szCs w:val="16"/>
            </w:rPr>
            <w:t>8</w:t>
          </w:r>
        </w:p>
      </w:tc>
    </w:tr>
    <w:tr w:rsidR="00361595" w14:paraId="147C75D9" w14:textId="77777777" w:rsidTr="001E4ADE">
      <w:trPr>
        <w:trHeight w:val="448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4BBF37A" w14:textId="77777777" w:rsidR="00361595" w:rsidRPr="00F54AF2" w:rsidRDefault="003615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left"/>
            <w:rPr>
              <w:color w:val="000000"/>
            </w:rPr>
          </w:pPr>
        </w:p>
      </w:tc>
      <w:tc>
        <w:tcPr>
          <w:tcW w:w="5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97864E4" w14:textId="77777777" w:rsidR="00361595" w:rsidRPr="00F54AF2" w:rsidRDefault="003615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left"/>
            <w:rPr>
              <w:rFonts w:cs="Times New Roman"/>
              <w:color w:val="00000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AC342F1" w14:textId="77777777" w:rsidR="00361595" w:rsidRPr="0031185E" w:rsidRDefault="00247B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color w:val="000000"/>
              <w:sz w:val="16"/>
              <w:szCs w:val="16"/>
            </w:rPr>
          </w:pPr>
          <w:r w:rsidRPr="0031185E">
            <w:rPr>
              <w:rFonts w:cs="Times New Roman"/>
              <w:b/>
              <w:color w:val="000000"/>
              <w:sz w:val="16"/>
              <w:szCs w:val="16"/>
            </w:rPr>
            <w:t>Revizyon No</w:t>
          </w:r>
        </w:p>
      </w:tc>
      <w:tc>
        <w:tcPr>
          <w:tcW w:w="10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EBCF4B" w14:textId="22D3CEF8" w:rsidR="00361595" w:rsidRPr="0031185E" w:rsidRDefault="00247B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color w:val="000000"/>
              <w:sz w:val="16"/>
              <w:szCs w:val="16"/>
            </w:rPr>
          </w:pPr>
          <w:r w:rsidRPr="0031185E">
            <w:rPr>
              <w:rFonts w:cs="Times New Roman"/>
              <w:b/>
              <w:color w:val="000000"/>
              <w:sz w:val="16"/>
              <w:szCs w:val="16"/>
            </w:rPr>
            <w:t>0</w:t>
          </w:r>
          <w:r w:rsidR="00AB2FA9" w:rsidRPr="0031185E">
            <w:rPr>
              <w:rFonts w:cs="Times New Roman"/>
              <w:b/>
              <w:color w:val="000000"/>
              <w:sz w:val="16"/>
              <w:szCs w:val="16"/>
            </w:rPr>
            <w:t>1</w:t>
          </w:r>
        </w:p>
      </w:tc>
    </w:tr>
    <w:tr w:rsidR="00361595" w14:paraId="3BB50BF9" w14:textId="77777777" w:rsidTr="001E4ADE">
      <w:trPr>
        <w:trHeight w:val="447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5C1B437" w14:textId="77777777" w:rsidR="00361595" w:rsidRPr="00F54AF2" w:rsidRDefault="003615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left"/>
            <w:rPr>
              <w:color w:val="000000"/>
            </w:rPr>
          </w:pPr>
        </w:p>
      </w:tc>
      <w:tc>
        <w:tcPr>
          <w:tcW w:w="5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2B662A" w14:textId="77777777" w:rsidR="00361595" w:rsidRPr="00F54AF2" w:rsidRDefault="003615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left"/>
            <w:rPr>
              <w:rFonts w:cs="Times New Roman"/>
              <w:color w:val="00000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2FB3E56" w14:textId="77777777" w:rsidR="00361595" w:rsidRPr="0031185E" w:rsidRDefault="00247B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color w:val="000000"/>
              <w:sz w:val="16"/>
              <w:szCs w:val="16"/>
            </w:rPr>
          </w:pPr>
          <w:r w:rsidRPr="0031185E">
            <w:rPr>
              <w:rFonts w:cs="Times New Roman"/>
              <w:b/>
              <w:color w:val="000000"/>
              <w:sz w:val="16"/>
              <w:szCs w:val="16"/>
            </w:rPr>
            <w:t>Revizyon Tarihi</w:t>
          </w:r>
        </w:p>
      </w:tc>
      <w:tc>
        <w:tcPr>
          <w:tcW w:w="10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93446E" w14:textId="25A2DA58" w:rsidR="00361595" w:rsidRPr="0031185E" w:rsidRDefault="00AB2F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color w:val="000000"/>
              <w:sz w:val="16"/>
              <w:szCs w:val="16"/>
            </w:rPr>
          </w:pPr>
          <w:r w:rsidRPr="0031185E">
            <w:rPr>
              <w:rFonts w:cs="Times New Roman"/>
              <w:b/>
              <w:color w:val="000000"/>
              <w:sz w:val="16"/>
              <w:szCs w:val="16"/>
            </w:rPr>
            <w:t>12.11.2021</w:t>
          </w:r>
        </w:p>
      </w:tc>
    </w:tr>
    <w:tr w:rsidR="00361595" w14:paraId="01142815" w14:textId="77777777" w:rsidTr="001E4ADE">
      <w:trPr>
        <w:trHeight w:val="448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B992B65" w14:textId="77777777" w:rsidR="00361595" w:rsidRPr="00F54AF2" w:rsidRDefault="003615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left"/>
            <w:rPr>
              <w:color w:val="000000"/>
            </w:rPr>
          </w:pPr>
        </w:p>
      </w:tc>
      <w:tc>
        <w:tcPr>
          <w:tcW w:w="5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2296A9" w14:textId="77777777" w:rsidR="00361595" w:rsidRPr="00F54AF2" w:rsidRDefault="003615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left"/>
            <w:rPr>
              <w:rFonts w:cs="Times New Roman"/>
              <w:color w:val="00000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FAAA7B" w14:textId="53B3AD14" w:rsidR="00361595" w:rsidRPr="0031185E" w:rsidRDefault="00AB2F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color w:val="000000"/>
              <w:sz w:val="16"/>
              <w:szCs w:val="16"/>
            </w:rPr>
          </w:pPr>
          <w:r w:rsidRPr="0031185E">
            <w:rPr>
              <w:rFonts w:cs="Times New Roman"/>
              <w:b/>
              <w:color w:val="000000"/>
              <w:sz w:val="16"/>
              <w:szCs w:val="16"/>
            </w:rPr>
            <w:t>Toplam Sayfa Sayısı</w:t>
          </w:r>
        </w:p>
      </w:tc>
      <w:tc>
        <w:tcPr>
          <w:tcW w:w="10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E6B2FC3" w14:textId="3BA16A15" w:rsidR="00361595" w:rsidRPr="0031185E" w:rsidRDefault="00247B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color w:val="000000"/>
              <w:sz w:val="16"/>
              <w:szCs w:val="16"/>
            </w:rPr>
          </w:pPr>
          <w:r w:rsidRPr="0031185E">
            <w:rPr>
              <w:rFonts w:cs="Times New Roman"/>
              <w:b/>
              <w:color w:val="000000"/>
              <w:sz w:val="16"/>
              <w:szCs w:val="16"/>
            </w:rPr>
            <w:fldChar w:fldCharType="begin"/>
          </w:r>
          <w:r w:rsidRPr="0031185E">
            <w:rPr>
              <w:rFonts w:cs="Times New Roman"/>
              <w:b/>
              <w:color w:val="000000"/>
              <w:sz w:val="16"/>
              <w:szCs w:val="16"/>
            </w:rPr>
            <w:instrText>NUMPAGES</w:instrText>
          </w:r>
          <w:r w:rsidRPr="0031185E">
            <w:rPr>
              <w:rFonts w:cs="Times New Roman"/>
              <w:b/>
              <w:color w:val="000000"/>
              <w:sz w:val="16"/>
              <w:szCs w:val="16"/>
            </w:rPr>
            <w:fldChar w:fldCharType="separate"/>
          </w:r>
          <w:r w:rsidR="00A44B6F" w:rsidRPr="0031185E">
            <w:rPr>
              <w:rFonts w:cs="Times New Roman"/>
              <w:b/>
              <w:noProof/>
              <w:color w:val="000000"/>
              <w:sz w:val="16"/>
              <w:szCs w:val="16"/>
            </w:rPr>
            <w:t>6</w:t>
          </w:r>
          <w:r w:rsidRPr="0031185E">
            <w:rPr>
              <w:rFonts w:cs="Times New Roman"/>
              <w:b/>
              <w:color w:val="000000"/>
              <w:sz w:val="16"/>
              <w:szCs w:val="16"/>
            </w:rPr>
            <w:fldChar w:fldCharType="end"/>
          </w:r>
        </w:p>
      </w:tc>
    </w:tr>
  </w:tbl>
  <w:p w14:paraId="7D5251BE" w14:textId="77777777" w:rsidR="00361595" w:rsidRDefault="003615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77397" w14:textId="77777777" w:rsidR="00AB2FA9" w:rsidRDefault="00AB2F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43A5B"/>
    <w:multiLevelType w:val="multilevel"/>
    <w:tmpl w:val="CC06AAE8"/>
    <w:lvl w:ilvl="0">
      <w:start w:val="1"/>
      <w:numFmt w:val="decimal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7FE378ED"/>
    <w:multiLevelType w:val="multilevel"/>
    <w:tmpl w:val="B96AB9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95"/>
    <w:rsid w:val="001E44E5"/>
    <w:rsid w:val="001E4ADE"/>
    <w:rsid w:val="00247BC6"/>
    <w:rsid w:val="00286B62"/>
    <w:rsid w:val="002E1781"/>
    <w:rsid w:val="0031185E"/>
    <w:rsid w:val="00316A69"/>
    <w:rsid w:val="00361595"/>
    <w:rsid w:val="003B7B1C"/>
    <w:rsid w:val="004F2B29"/>
    <w:rsid w:val="005410C7"/>
    <w:rsid w:val="006232B0"/>
    <w:rsid w:val="0065574E"/>
    <w:rsid w:val="00726219"/>
    <w:rsid w:val="007E3FAA"/>
    <w:rsid w:val="009C205F"/>
    <w:rsid w:val="00A03CBF"/>
    <w:rsid w:val="00A44B6F"/>
    <w:rsid w:val="00AB2FA9"/>
    <w:rsid w:val="00B33CB6"/>
    <w:rsid w:val="00D666CC"/>
    <w:rsid w:val="00D73F6A"/>
    <w:rsid w:val="00EE0C03"/>
    <w:rsid w:val="00F54AF2"/>
    <w:rsid w:val="00F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9F666"/>
  <w15:docId w15:val="{A092ECAA-B106-4901-893F-5D9B0110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tr-T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2B0"/>
    <w:pPr>
      <w:spacing w:line="360" w:lineRule="auto"/>
    </w:pPr>
    <w:rPr>
      <w:rFonts w:ascii="Times New Roman" w:hAnsi="Times New Roman"/>
    </w:rPr>
  </w:style>
  <w:style w:type="paragraph" w:styleId="Balk1">
    <w:name w:val="heading 1"/>
    <w:basedOn w:val="Normal"/>
    <w:next w:val="Normal"/>
    <w:pPr>
      <w:keepNext/>
      <w:spacing w:before="100" w:after="100" w:line="240" w:lineRule="auto"/>
      <w:ind w:left="431" w:hanging="431"/>
      <w:outlineLvl w:val="0"/>
    </w:pPr>
    <w:rPr>
      <w:b/>
    </w:rPr>
  </w:style>
  <w:style w:type="paragraph" w:styleId="Balk2">
    <w:name w:val="heading 2"/>
    <w:basedOn w:val="Normal"/>
    <w:next w:val="Normal"/>
    <w:pPr>
      <w:keepNext/>
      <w:spacing w:before="240" w:after="60"/>
      <w:ind w:left="576" w:hanging="576"/>
      <w:outlineLvl w:val="1"/>
    </w:pPr>
    <w:rPr>
      <w:b/>
      <w:sz w:val="28"/>
      <w:szCs w:val="28"/>
    </w:rPr>
  </w:style>
  <w:style w:type="paragraph" w:styleId="Balk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b/>
      <w:sz w:val="26"/>
      <w:szCs w:val="26"/>
    </w:rPr>
  </w:style>
  <w:style w:type="paragraph" w:styleId="Balk4">
    <w:name w:val="heading 4"/>
    <w:basedOn w:val="Normal"/>
    <w:next w:val="Normal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Balk5">
    <w:name w:val="heading 5"/>
    <w:basedOn w:val="Normal"/>
    <w:next w:val="Normal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Balk6">
    <w:name w:val="heading 6"/>
    <w:basedOn w:val="Normal"/>
    <w:next w:val="Normal"/>
    <w:pPr>
      <w:spacing w:before="240" w:after="60"/>
      <w:ind w:left="1152" w:hanging="1152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after="0" w:line="240" w:lineRule="auto"/>
      <w:jc w:val="center"/>
    </w:pPr>
    <w:rPr>
      <w:rFonts w:eastAsia="Times New Roman" w:cs="Times New Roman"/>
      <w:b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NormalTablo"/>
    <w:tblPr>
      <w:tblStyleRowBandSize w:val="1"/>
      <w:tblStyleColBandSize w:val="1"/>
    </w:tblPr>
  </w:style>
  <w:style w:type="paragraph" w:styleId="stBilgi">
    <w:name w:val="header"/>
    <w:basedOn w:val="Normal"/>
    <w:link w:val="stBilgiChar"/>
    <w:uiPriority w:val="99"/>
    <w:unhideWhenUsed/>
    <w:rsid w:val="005410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10C7"/>
  </w:style>
  <w:style w:type="paragraph" w:styleId="AltBilgi">
    <w:name w:val="footer"/>
    <w:basedOn w:val="Normal"/>
    <w:link w:val="AltBilgiChar"/>
    <w:uiPriority w:val="99"/>
    <w:unhideWhenUsed/>
    <w:rsid w:val="005410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10C7"/>
  </w:style>
  <w:style w:type="paragraph" w:styleId="T1">
    <w:name w:val="toc 1"/>
    <w:basedOn w:val="Normal"/>
    <w:next w:val="Normal"/>
    <w:autoRedefine/>
    <w:uiPriority w:val="39"/>
    <w:unhideWhenUsed/>
    <w:rsid w:val="00A44B6F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A44B6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HP</cp:lastModifiedBy>
  <cp:revision>5</cp:revision>
  <dcterms:created xsi:type="dcterms:W3CDTF">2022-11-23T06:34:00Z</dcterms:created>
  <dcterms:modified xsi:type="dcterms:W3CDTF">2022-11-28T10:43:00Z</dcterms:modified>
</cp:coreProperties>
</file>