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2FFB7A" w:rsidR="00F72553" w:rsidRPr="001366F5" w:rsidRDefault="002B47DA" w:rsidP="00F72553">
            <w:pPr>
              <w:rPr>
                <w:sz w:val="24"/>
                <w:szCs w:val="24"/>
              </w:rPr>
            </w:pPr>
            <w:r w:rsidRPr="001366F5">
              <w:rPr>
                <w:sz w:val="24"/>
                <w:szCs w:val="24"/>
              </w:rPr>
              <w:t>Kalite Komisyonu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CDEE079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 xml:space="preserve">Üniversitenin stratejik planı ve hedefleri doğrultusunda, eğitim-öğretim, araştırma geliştirme ve toplumsal katkı faaliyetleri ile idari hizmetlerinin kalite süreçlerinin değerlendirilmesi ve iyileştirilmesi amacıyla Üniversitenin iç ve dış kalite güvence sistemini kurmak, </w:t>
            </w:r>
          </w:p>
          <w:p w14:paraId="6D567079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Üniversitenin anahtar performans göstergelerini tespit etmek ve bu kapsamda yapılacak çalışmaları YÖKAK tarafından belirlenen usul ve esaslar doğrultusunda yürütmek ve bu çalışmaları Senatonun onayına sunmak,</w:t>
            </w:r>
          </w:p>
          <w:p w14:paraId="2825CF17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Birimlerin stratejik plan çerçevesindeki performans göstergelerine bağlı olarak eylem planlarının geliştirilmesi ve gerçekleştirilmesi süreçlerini periyodik olarak gözden geçirmek,</w:t>
            </w:r>
          </w:p>
          <w:p w14:paraId="4D866605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Üniversitede kalite kültürünün geliştirilmesi ve yaygınlaştırılması için faaliyetlerde bulunmak,</w:t>
            </w:r>
          </w:p>
          <w:p w14:paraId="38049E4A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Üniversitenin eğitim birimlerinin, Türkiye Yükseköğretim Yeterlilikler Çerçevesi ile ilişkili ve öğrenme çıktılarına dayalı olarak yapılandırılması ve akreditasyon sürecinin gereklerinin yerine getirilmesini sağlamak,</w:t>
            </w:r>
          </w:p>
          <w:p w14:paraId="243959DF" w14:textId="551204F8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Üniversitenin mali kaynaklarının eğitim-öğretim, araştırma-geliştirme ve toplumsal katkı faaliyetleri ile idari hizmetler için etkin ve verimli kullanılması için önerilerde bulunmak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398372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Tüm paydaşlara yönelik memnuniyet de dâhil sonuçların, çıktıların, hedeflerin, eğilimlerin belirlenmesi ve kıyaslamaların yapılmasını ve ihtiyaç halinde önlemlerin alınmasını sağlamak,</w:t>
            </w:r>
          </w:p>
          <w:p w14:paraId="0474988A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Değerlendirme süreçlerinde ortaya çıkan ve iyileştirmeye ihtiyaç duyulan alanlarla ilgili çalışmaları yapmak,</w:t>
            </w:r>
          </w:p>
          <w:p w14:paraId="080C9DBC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Birimlerin iç kalite güvence sistemlerinin kurulmasını teşvik etmek ve bu konuda Birim Kalite Elçilerine rehberlik etmek,</w:t>
            </w:r>
          </w:p>
          <w:p w14:paraId="670BE03B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 xml:space="preserve">Üniversitenin kalite süreçlerinin iyileştirilmesi </w:t>
            </w:r>
            <w:r w:rsidRPr="00A91287">
              <w:rPr>
                <w:rFonts w:ascii="Times New Roman" w:hAnsi="Times New Roman" w:cs="Times New Roman"/>
                <w:noProof/>
                <w:sz w:val="24"/>
                <w:szCs w:val="24"/>
              </w:rPr>
              <w:t>için KEK’i hazırlamak</w:t>
            </w: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 xml:space="preserve"> ve güncellemesini yapmak,</w:t>
            </w:r>
          </w:p>
          <w:p w14:paraId="4DA61458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Üniversite kalite güvence sistemi için Birim Kalite Elçileri ile birlikte çalışmak, tanımlı süreçler oluşturmak ve bu süreçlerin uygulanmasını sağlamak,</w:t>
            </w:r>
          </w:p>
          <w:p w14:paraId="776756CC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Değerlendirme süreçlerine ilişkin eğitim ve uygulama çalışmaları yürütmek ve BİDR, BGBR ve BİR gibi raporların hazırlanmasını sağlayarak internet ortamından paydaşlarla paylaşmak,</w:t>
            </w:r>
          </w:p>
          <w:p w14:paraId="5279C05A" w14:textId="010E6DA6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 xml:space="preserve">Birimlerin her yıl </w:t>
            </w:r>
            <w:r w:rsidRPr="00A91287">
              <w:rPr>
                <w:rFonts w:ascii="Times New Roman" w:hAnsi="Times New Roman" w:cs="Times New Roman"/>
                <w:noProof/>
                <w:sz w:val="24"/>
                <w:szCs w:val="24"/>
              </w:rPr>
              <w:t>hazırladıkları BİDR’lerin zamanında toplanmasını sağlamak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</w:p>
          <w:p w14:paraId="23D51A6F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noProof/>
                <w:sz w:val="24"/>
                <w:szCs w:val="24"/>
              </w:rPr>
              <w:t>BİDR’ler doğrultusunda Üniversitenin değerlendirme ve kalite geliştirme çalışmalarının sonuçlarını içeren yıllık KİDR hazırlamak ve Senatoya sunmak,</w:t>
            </w:r>
          </w:p>
          <w:p w14:paraId="4163D0B7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noProof/>
                <w:sz w:val="24"/>
                <w:szCs w:val="24"/>
              </w:rPr>
              <w:t>Senato tarafından onaylanan KİDR’yi YÖKAK’a iletmek</w:t>
            </w: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 xml:space="preserve"> ve internet ortamında kamuoyu ile paylaşmak,</w:t>
            </w:r>
          </w:p>
          <w:p w14:paraId="2D4AE5C2" w14:textId="77777777" w:rsidR="00A91287" w:rsidRP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Üniversitenin kalite güvence sistemine ilişkin rapor analiz çalışmalarını yürütmek,</w:t>
            </w:r>
          </w:p>
          <w:p w14:paraId="5AD4364B" w14:textId="77777777" w:rsidR="00A91287" w:rsidRDefault="00A91287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287">
              <w:rPr>
                <w:rFonts w:ascii="Times New Roman" w:hAnsi="Times New Roman" w:cs="Times New Roman"/>
                <w:sz w:val="24"/>
                <w:szCs w:val="24"/>
              </w:rPr>
              <w:t>Değerlendirme süreçleri için gerekli hazırlıkları yapmak, YÖKAK ile dış değerlendirici kurumlara gerekli desteği vermek,</w:t>
            </w:r>
          </w:p>
          <w:p w14:paraId="224D205D" w14:textId="21913613" w:rsidR="00B41CA0" w:rsidRPr="001366F5" w:rsidRDefault="00B41CA0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5AECFF20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0FBAB157" w:rsidR="005719CD" w:rsidRPr="001366F5" w:rsidRDefault="005A0DF5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Üyesi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Başkanına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lastRenderedPageBreak/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1205E581" w:rsidR="00AB0D9F" w:rsidRPr="001366F5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 ilgili iç, dış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  <w:noProof/>
              </w:rPr>
              <w:t>toplantı (</w:t>
            </w:r>
            <w:r w:rsidRPr="001366F5">
              <w:rPr>
                <w:rFonts w:ascii="Times New Roman" w:hAnsi="Times New Roman" w:cs="Times New Roman"/>
              </w:rPr>
              <w:t xml:space="preserve">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1366F5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Çalışma Odası</w:t>
            </w:r>
            <w:r w:rsidR="009B7949" w:rsidRPr="001366F5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ADF55" w14:textId="77777777" w:rsidR="007E1596" w:rsidRDefault="007E1596">
      <w:r>
        <w:separator/>
      </w:r>
    </w:p>
  </w:endnote>
  <w:endnote w:type="continuationSeparator" w:id="0">
    <w:p w14:paraId="7C226345" w14:textId="77777777" w:rsidR="007E1596" w:rsidRDefault="007E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26E0" w14:textId="77777777" w:rsidR="00944BF6" w:rsidRDefault="00944B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44BF6" w14:paraId="53D03BA2" w14:textId="77777777" w:rsidTr="004E2783">
      <w:trPr>
        <w:trHeight w:val="567"/>
      </w:trPr>
      <w:tc>
        <w:tcPr>
          <w:tcW w:w="5211" w:type="dxa"/>
        </w:tcPr>
        <w:p w14:paraId="760C142A" w14:textId="2BD4F3ED" w:rsidR="00944BF6" w:rsidRDefault="00944BF6" w:rsidP="00944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333D606" w:rsidR="00944BF6" w:rsidRDefault="00944BF6" w:rsidP="00944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603D" w14:textId="77777777" w:rsidR="00944BF6" w:rsidRDefault="00944B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33A8" w14:textId="77777777" w:rsidR="007E1596" w:rsidRDefault="007E1596">
      <w:r>
        <w:separator/>
      </w:r>
    </w:p>
  </w:footnote>
  <w:footnote w:type="continuationSeparator" w:id="0">
    <w:p w14:paraId="0B0C8755" w14:textId="77777777" w:rsidR="007E1596" w:rsidRDefault="007E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F7BD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F7BD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F7BD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F7BD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F7BD4" w:rsidRDefault="007106C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F7BD4" w:rsidRDefault="00BD2A2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 xml:space="preserve">TEKİRDAĞ </w:t>
          </w:r>
          <w:r w:rsidR="007106C8" w:rsidRPr="00CF7BD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F7BD4" w:rsidRDefault="007106C8" w:rsidP="007106C8">
          <w:pPr>
            <w:jc w:val="center"/>
            <w:rPr>
              <w:b/>
              <w:sz w:val="28"/>
              <w:szCs w:val="28"/>
            </w:rPr>
          </w:pPr>
          <w:r w:rsidRPr="00CF7BD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F7BD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</w:rPr>
            <w:fldChar w:fldCharType="begin"/>
          </w:r>
          <w:r w:rsidRPr="00CF7BD4">
            <w:rPr>
              <w:rFonts w:eastAsia="Calibri"/>
            </w:rPr>
            <w:instrText>PAGE</w:instrText>
          </w:r>
          <w:r w:rsidRPr="00CF7BD4">
            <w:rPr>
              <w:rFonts w:eastAsia="Calibri"/>
            </w:rPr>
            <w:fldChar w:fldCharType="separate"/>
          </w:r>
          <w:r w:rsidR="005B3950" w:rsidRPr="00CF7BD4">
            <w:rPr>
              <w:rFonts w:eastAsia="Calibri"/>
              <w:noProof/>
            </w:rPr>
            <w:t>2</w:t>
          </w:r>
          <w:r w:rsidRPr="00CF7BD4">
            <w:rPr>
              <w:rFonts w:eastAsia="Calibri"/>
            </w:rPr>
            <w:fldChar w:fldCharType="end"/>
          </w:r>
          <w:r w:rsidRPr="00CF7BD4">
            <w:rPr>
              <w:rFonts w:eastAsia="Calibri"/>
            </w:rPr>
            <w:t xml:space="preserve"> / </w:t>
          </w:r>
          <w:r w:rsidRPr="00CF7BD4">
            <w:rPr>
              <w:rFonts w:eastAsia="Calibri"/>
            </w:rPr>
            <w:fldChar w:fldCharType="begin"/>
          </w:r>
          <w:r w:rsidRPr="00CF7BD4">
            <w:rPr>
              <w:rFonts w:eastAsia="Calibri"/>
            </w:rPr>
            <w:instrText>NUMPAGES</w:instrText>
          </w:r>
          <w:r w:rsidRPr="00CF7BD4">
            <w:rPr>
              <w:rFonts w:eastAsia="Calibri"/>
            </w:rPr>
            <w:fldChar w:fldCharType="separate"/>
          </w:r>
          <w:r w:rsidR="005B3950" w:rsidRPr="00CF7BD4">
            <w:rPr>
              <w:rFonts w:eastAsia="Calibri"/>
              <w:noProof/>
            </w:rPr>
            <w:t>2</w:t>
          </w:r>
          <w:r w:rsidRPr="00CF7BD4">
            <w:rPr>
              <w:rFonts w:eastAsia="Calibri"/>
            </w:rPr>
            <w:fldChar w:fldCharType="end"/>
          </w:r>
        </w:p>
      </w:tc>
    </w:tr>
    <w:tr w:rsidR="007106C8" w:rsidRPr="00CF7BD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AB25089" w:rsidR="007106C8" w:rsidRPr="00CF7BD4" w:rsidRDefault="00B757EF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</w:rPr>
            <w:t>EYS-GT-</w:t>
          </w:r>
          <w:r w:rsidR="005A0DF5" w:rsidRPr="00CF7BD4">
            <w:rPr>
              <w:rFonts w:eastAsia="Calibri"/>
            </w:rPr>
            <w:t>164</w:t>
          </w:r>
        </w:p>
      </w:tc>
    </w:tr>
    <w:tr w:rsidR="007106C8" w:rsidRPr="00CF7BD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306FD42" w:rsidR="007106C8" w:rsidRPr="00CF7BD4" w:rsidRDefault="00095BB1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</w:rPr>
            <w:t>26.10.2021</w:t>
          </w:r>
        </w:p>
      </w:tc>
    </w:tr>
    <w:tr w:rsidR="007106C8" w:rsidRPr="00CF7BD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95F8664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</w:rPr>
            <w:t>0</w:t>
          </w:r>
          <w:r w:rsidR="00095BB1" w:rsidRPr="00CF7BD4">
            <w:rPr>
              <w:rFonts w:eastAsia="Calibri"/>
            </w:rPr>
            <w:t>1</w:t>
          </w:r>
        </w:p>
      </w:tc>
    </w:tr>
    <w:tr w:rsidR="007106C8" w:rsidRPr="00CF7BD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F7BD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73CB669" w:rsidR="007106C8" w:rsidRPr="00CF7BD4" w:rsidRDefault="00944BF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CF7BD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68AC8BFF" w:rsidR="00447B7C" w:rsidRPr="00CF7BD4" w:rsidRDefault="00447B7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KALİTE KOMİSYONU</w:t>
          </w:r>
          <w:r w:rsidR="00FC6185"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3EAB30EB" w:rsidR="000D6934" w:rsidRPr="00CF7BD4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F7BD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8FC7" w14:textId="77777777" w:rsidR="00944BF6" w:rsidRDefault="00944B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14054">
    <w:abstractNumId w:val="3"/>
  </w:num>
  <w:num w:numId="2" w16cid:durableId="1793943101">
    <w:abstractNumId w:val="2"/>
  </w:num>
  <w:num w:numId="3" w16cid:durableId="1737781023">
    <w:abstractNumId w:val="5"/>
  </w:num>
  <w:num w:numId="4" w16cid:durableId="1401126206">
    <w:abstractNumId w:val="4"/>
  </w:num>
  <w:num w:numId="5" w16cid:durableId="1378162152">
    <w:abstractNumId w:val="0"/>
  </w:num>
  <w:num w:numId="6" w16cid:durableId="187807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2FF2"/>
    <w:rsid w:val="00033B60"/>
    <w:rsid w:val="000412A1"/>
    <w:rsid w:val="00080410"/>
    <w:rsid w:val="00095BB1"/>
    <w:rsid w:val="000D6934"/>
    <w:rsid w:val="000F58C4"/>
    <w:rsid w:val="00125572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95F63"/>
    <w:rsid w:val="002B2E78"/>
    <w:rsid w:val="002B47DA"/>
    <w:rsid w:val="002B6E1D"/>
    <w:rsid w:val="00300CA2"/>
    <w:rsid w:val="00323A18"/>
    <w:rsid w:val="003336C1"/>
    <w:rsid w:val="00334636"/>
    <w:rsid w:val="00355BBA"/>
    <w:rsid w:val="00360E20"/>
    <w:rsid w:val="00373779"/>
    <w:rsid w:val="003939CE"/>
    <w:rsid w:val="003B11ED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7E1596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931EB8"/>
    <w:rsid w:val="00944BF6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4B1F"/>
    <w:rsid w:val="00A40750"/>
    <w:rsid w:val="00A42701"/>
    <w:rsid w:val="00A52296"/>
    <w:rsid w:val="00A91287"/>
    <w:rsid w:val="00AA0D36"/>
    <w:rsid w:val="00AA6C63"/>
    <w:rsid w:val="00AA7EA2"/>
    <w:rsid w:val="00AB0D9F"/>
    <w:rsid w:val="00AC194B"/>
    <w:rsid w:val="00AC3AC3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CF7BD4"/>
    <w:rsid w:val="00D01F29"/>
    <w:rsid w:val="00D06352"/>
    <w:rsid w:val="00D145D1"/>
    <w:rsid w:val="00D174C4"/>
    <w:rsid w:val="00D43B98"/>
    <w:rsid w:val="00D67B09"/>
    <w:rsid w:val="00D8552E"/>
    <w:rsid w:val="00E02814"/>
    <w:rsid w:val="00E049E4"/>
    <w:rsid w:val="00E102B9"/>
    <w:rsid w:val="00E15149"/>
    <w:rsid w:val="00E36375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56176"/>
    <w:rsid w:val="00F57034"/>
    <w:rsid w:val="00F711DB"/>
    <w:rsid w:val="00F72412"/>
    <w:rsid w:val="00F72553"/>
    <w:rsid w:val="00FA6EA6"/>
    <w:rsid w:val="00FB07FE"/>
    <w:rsid w:val="00FC618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2022-11-02T06:12:00Z</cp:lastPrinted>
  <dcterms:created xsi:type="dcterms:W3CDTF">2022-11-16T13:13:00Z</dcterms:created>
  <dcterms:modified xsi:type="dcterms:W3CDTF">2022-11-16T13:13:00Z</dcterms:modified>
</cp:coreProperties>
</file>