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1DF26" w14:textId="77777777" w:rsidR="003F5697" w:rsidRPr="00434488" w:rsidRDefault="003F5697">
      <w:pPr>
        <w:pStyle w:val="GvdeMetni"/>
        <w:spacing w:before="1"/>
        <w:ind w:left="0"/>
        <w:rPr>
          <w:b/>
          <w:sz w:val="22"/>
          <w:szCs w:val="22"/>
        </w:rPr>
      </w:pPr>
    </w:p>
    <w:p w14:paraId="4E2A8D72" w14:textId="77777777" w:rsidR="003F5697" w:rsidRPr="00434488" w:rsidRDefault="00CE3012">
      <w:pPr>
        <w:spacing w:before="92"/>
        <w:ind w:left="1120"/>
        <w:rPr>
          <w:b/>
        </w:rPr>
      </w:pPr>
      <w:r w:rsidRPr="00434488">
        <w:rPr>
          <w:u w:val="single"/>
        </w:rPr>
        <w:t xml:space="preserve"> </w:t>
      </w:r>
      <w:r w:rsidRPr="00434488">
        <w:rPr>
          <w:b/>
          <w:u w:val="single"/>
        </w:rPr>
        <w:t>YATAY GEÇİŞLER;</w:t>
      </w:r>
    </w:p>
    <w:p w14:paraId="518123AF" w14:textId="77777777" w:rsidR="003F5697" w:rsidRPr="00434488" w:rsidRDefault="003F5697">
      <w:pPr>
        <w:pStyle w:val="GvdeMetni"/>
        <w:spacing w:before="6"/>
        <w:ind w:left="0"/>
        <w:rPr>
          <w:b/>
          <w:sz w:val="22"/>
          <w:szCs w:val="22"/>
        </w:rPr>
      </w:pPr>
    </w:p>
    <w:p w14:paraId="6242BF2C" w14:textId="77777777" w:rsidR="003F5697" w:rsidRPr="00434488" w:rsidRDefault="00CE3012">
      <w:pPr>
        <w:pStyle w:val="ListeParagraf"/>
        <w:numPr>
          <w:ilvl w:val="0"/>
          <w:numId w:val="4"/>
        </w:numPr>
        <w:tabs>
          <w:tab w:val="left" w:pos="979"/>
        </w:tabs>
        <w:spacing w:before="92"/>
        <w:ind w:hanging="218"/>
        <w:jc w:val="left"/>
        <w:rPr>
          <w:b/>
        </w:rPr>
      </w:pPr>
      <w:r w:rsidRPr="00434488">
        <w:rPr>
          <w:b/>
        </w:rPr>
        <w:t>Kurumlar Arası Yatay</w:t>
      </w:r>
      <w:r w:rsidRPr="00434488">
        <w:rPr>
          <w:b/>
          <w:spacing w:val="-2"/>
        </w:rPr>
        <w:t xml:space="preserve"> </w:t>
      </w:r>
      <w:r w:rsidRPr="00434488">
        <w:rPr>
          <w:b/>
        </w:rPr>
        <w:t>Geçiş</w:t>
      </w:r>
    </w:p>
    <w:p w14:paraId="35ACE994" w14:textId="77777777" w:rsidR="003F5697" w:rsidRPr="00434488" w:rsidRDefault="00CE3012">
      <w:pPr>
        <w:pStyle w:val="ListeParagraf"/>
        <w:numPr>
          <w:ilvl w:val="1"/>
          <w:numId w:val="4"/>
        </w:numPr>
        <w:tabs>
          <w:tab w:val="left" w:pos="1229"/>
        </w:tabs>
        <w:spacing w:before="113" w:line="278" w:lineRule="auto"/>
        <w:ind w:right="220" w:firstLine="0"/>
        <w:jc w:val="both"/>
        <w:rPr>
          <w:b/>
        </w:rPr>
      </w:pPr>
      <w:r w:rsidRPr="00434488">
        <w:t xml:space="preserve">Diğer üniversitelerin lisans ve ön lisans programları ile Üniversitemiz lisans ve ön lisans aynı düzeyde ve eşdeğer diploma programları arasında ve Yükseköğretim Kurulu tarafından yayınlanan kontenjanlar çerçevesinde yapılır. </w:t>
      </w:r>
      <w:r w:rsidRPr="00434488">
        <w:rPr>
          <w:b/>
        </w:rPr>
        <w:t>Bahar yarıyılında sadece ön lisans programları arasında kurumlar arası yatay geçiş</w:t>
      </w:r>
      <w:r w:rsidRPr="00434488">
        <w:rPr>
          <w:b/>
          <w:spacing w:val="-2"/>
        </w:rPr>
        <w:t xml:space="preserve"> </w:t>
      </w:r>
      <w:r w:rsidRPr="00434488">
        <w:rPr>
          <w:b/>
        </w:rPr>
        <w:t>yapılır.</w:t>
      </w:r>
    </w:p>
    <w:p w14:paraId="4589B080" w14:textId="77777777" w:rsidR="003F5697" w:rsidRPr="00434488" w:rsidRDefault="00CE3012">
      <w:pPr>
        <w:pStyle w:val="ListeParagraf"/>
        <w:numPr>
          <w:ilvl w:val="1"/>
          <w:numId w:val="4"/>
        </w:numPr>
        <w:tabs>
          <w:tab w:val="left" w:pos="1275"/>
        </w:tabs>
        <w:spacing w:before="81" w:line="278" w:lineRule="auto"/>
        <w:ind w:right="218" w:firstLine="0"/>
        <w:jc w:val="both"/>
      </w:pPr>
      <w:r w:rsidRPr="00434488">
        <w:t>Kontenjan tespitinde ÖSYM giriş genel kontenjanı esas alınır. ÖSYM giriş genel kontenjanı 50 ve 50’den az olan diploma programlarda iki, 51 ve 100 arası olan programlarda üç, 101 ve üzerinde olan diploma programlarda ise dört kurumlar arası yatay geçiş kontenjanı belirlenir. Ancak fakülte, yüksekokul veya meslek yüksekokullarının ilgili kurulları, geçişin yapılacağı diploma programının giriş yılındaki kontenjanı ile yatay geçiş kontenjanı belirlenen yarıyıla kadar, programdan ilişiği kesilen veya ayrılan öğrenci sayıları ile bu yarıyıl içinde yatay geçiş yoluyla gelmiş olan öğrenci sayıları arasındaki farkı aşmayacak biçimde ilave kontenjan belirleyebilirler. İlave kontenjanlar Bahar yarıyılı için</w:t>
      </w:r>
      <w:r w:rsidRPr="00434488">
        <w:rPr>
          <w:u w:val="single"/>
        </w:rPr>
        <w:t xml:space="preserve"> </w:t>
      </w:r>
      <w:proofErr w:type="gramStart"/>
      <w:r w:rsidRPr="00434488">
        <w:rPr>
          <w:b/>
          <w:u w:val="single"/>
        </w:rPr>
        <w:t>Aralık</w:t>
      </w:r>
      <w:proofErr w:type="gramEnd"/>
      <w:r w:rsidRPr="00434488">
        <w:rPr>
          <w:b/>
        </w:rPr>
        <w:t xml:space="preserve"> </w:t>
      </w:r>
      <w:r w:rsidRPr="00434488">
        <w:t xml:space="preserve">ayı dördüncü haftası başına kadar Güz yarıyılı için ise </w:t>
      </w:r>
      <w:r w:rsidRPr="00434488">
        <w:rPr>
          <w:b/>
          <w:u w:val="single"/>
        </w:rPr>
        <w:t>Haziran</w:t>
      </w:r>
      <w:r w:rsidRPr="00434488">
        <w:rPr>
          <w:b/>
        </w:rPr>
        <w:t xml:space="preserve"> </w:t>
      </w:r>
      <w:r w:rsidRPr="00434488">
        <w:t>ayının dördüncü haftası başına kadar Rektörlüğe</w:t>
      </w:r>
      <w:r w:rsidRPr="00434488">
        <w:rPr>
          <w:spacing w:val="-2"/>
        </w:rPr>
        <w:t xml:space="preserve"> </w:t>
      </w:r>
      <w:r w:rsidRPr="00434488">
        <w:t>bildirilir.</w:t>
      </w:r>
    </w:p>
    <w:p w14:paraId="4E450141" w14:textId="77777777" w:rsidR="003F5697" w:rsidRPr="00434488" w:rsidRDefault="00CE3012">
      <w:pPr>
        <w:pStyle w:val="GvdeMetni"/>
        <w:spacing w:before="78" w:line="278" w:lineRule="auto"/>
        <w:ind w:right="229"/>
        <w:jc w:val="both"/>
        <w:rPr>
          <w:sz w:val="22"/>
          <w:szCs w:val="22"/>
        </w:rPr>
      </w:pPr>
      <w:r w:rsidRPr="00434488">
        <w:rPr>
          <w:sz w:val="22"/>
          <w:szCs w:val="22"/>
        </w:rPr>
        <w:t>-Kurumlar arası yatay geçiş için öğrencinin kayıtlı olduğu programda bitirmiş olduğu dönemlere ait genel not ortalamasının en az 100 üzerinden 60 olması şarttır. Başarı şartını sağlayamayan ancak merkezi yerleştirme puanı geçiş yapmak istediği diploma programının taban puanına eşit veya yüksek olan adaylar yatay geçiş başvurusu yapabilir.</w:t>
      </w:r>
    </w:p>
    <w:p w14:paraId="484E03E3" w14:textId="77777777" w:rsidR="003F5697" w:rsidRPr="00434488" w:rsidRDefault="00CE3012">
      <w:pPr>
        <w:pStyle w:val="Balk1"/>
        <w:numPr>
          <w:ilvl w:val="0"/>
          <w:numId w:val="4"/>
        </w:numPr>
        <w:tabs>
          <w:tab w:val="left" w:pos="1038"/>
          <w:tab w:val="left" w:pos="1039"/>
        </w:tabs>
        <w:spacing w:before="80"/>
        <w:ind w:left="1038" w:hanging="374"/>
        <w:jc w:val="left"/>
        <w:rPr>
          <w:sz w:val="22"/>
          <w:szCs w:val="22"/>
        </w:rPr>
      </w:pPr>
      <w:r w:rsidRPr="00434488">
        <w:rPr>
          <w:sz w:val="22"/>
          <w:szCs w:val="22"/>
        </w:rPr>
        <w:t>Kurum İçi Yatay</w:t>
      </w:r>
      <w:r w:rsidRPr="00434488">
        <w:rPr>
          <w:spacing w:val="-4"/>
          <w:sz w:val="22"/>
          <w:szCs w:val="22"/>
        </w:rPr>
        <w:t xml:space="preserve"> </w:t>
      </w:r>
      <w:r w:rsidRPr="00434488">
        <w:rPr>
          <w:sz w:val="22"/>
          <w:szCs w:val="22"/>
        </w:rPr>
        <w:t>Geçiş</w:t>
      </w:r>
    </w:p>
    <w:p w14:paraId="73F7FD2B" w14:textId="77777777" w:rsidR="003F5697" w:rsidRPr="00434488" w:rsidRDefault="00CE3012">
      <w:pPr>
        <w:pStyle w:val="ListeParagraf"/>
        <w:numPr>
          <w:ilvl w:val="1"/>
          <w:numId w:val="4"/>
        </w:numPr>
        <w:tabs>
          <w:tab w:val="left" w:pos="1675"/>
        </w:tabs>
        <w:spacing w:before="33" w:line="278" w:lineRule="auto"/>
        <w:ind w:right="218" w:firstLine="425"/>
        <w:jc w:val="both"/>
      </w:pPr>
      <w:r w:rsidRPr="00434488">
        <w:t xml:space="preserve">Kurum içi yatay geçişler üniversitemiz fakülte/yüksekokul/meslek yüksekokulları aynı düzeyde ve eşdeğer bölüm/programları arasında veya üniversitemizin diğer Fakülte/yüksekokul/meslek yüksekokullarının aynı düzeyde ve eşdeğer bölüm/programları arasında yapılabilir. </w:t>
      </w:r>
      <w:r w:rsidRPr="00434488">
        <w:rPr>
          <w:b/>
        </w:rPr>
        <w:t xml:space="preserve">Bahar yarıyılında sadece ön lisans programları arasında kurum içi yatay geçiş yapılır. </w:t>
      </w:r>
      <w:r w:rsidRPr="00434488">
        <w:t>Kontenjanlar fakülte/yüksekokul/meslek yüksekokulu yönetim kurullarınca belirlenir. Kontenjanlar fakülte/yüksekokul/meslek yüksekokulu bünyesinde yer alan bölüm/programlar için veya diğer fakülte/yüksekokul/meslek yüksekokulları bünyesinde yer alan programlardan kabul edilecek geçişler için ayrı ayrı</w:t>
      </w:r>
      <w:r w:rsidRPr="00434488">
        <w:rPr>
          <w:spacing w:val="2"/>
        </w:rPr>
        <w:t xml:space="preserve"> </w:t>
      </w:r>
      <w:r w:rsidRPr="00434488">
        <w:t>belirlenebilir.</w:t>
      </w:r>
    </w:p>
    <w:p w14:paraId="0BB8556F" w14:textId="77777777" w:rsidR="003F5697" w:rsidRPr="00434488" w:rsidRDefault="00CE3012">
      <w:pPr>
        <w:pStyle w:val="ListeParagraf"/>
        <w:numPr>
          <w:ilvl w:val="1"/>
          <w:numId w:val="4"/>
        </w:numPr>
        <w:tabs>
          <w:tab w:val="left" w:pos="1697"/>
        </w:tabs>
        <w:spacing w:line="206" w:lineRule="exact"/>
        <w:ind w:left="1696" w:hanging="151"/>
      </w:pPr>
      <w:r w:rsidRPr="00434488">
        <w:t xml:space="preserve">Kontenjanlar ÖSYM Kılavuzunda öngörülen öğrenci kontenjanının yüzde </w:t>
      </w:r>
      <w:r w:rsidR="007B6C1B" w:rsidRPr="00434488">
        <w:t>on beşini</w:t>
      </w:r>
      <w:r w:rsidRPr="00434488">
        <w:t xml:space="preserve"> geçmeyecek biçimde tespit</w:t>
      </w:r>
      <w:r w:rsidRPr="00434488">
        <w:rPr>
          <w:spacing w:val="-16"/>
        </w:rPr>
        <w:t xml:space="preserve"> </w:t>
      </w:r>
      <w:r w:rsidRPr="00434488">
        <w:t>edilir.</w:t>
      </w:r>
    </w:p>
    <w:p w14:paraId="39B22BB6" w14:textId="77777777" w:rsidR="003F5697" w:rsidRPr="00434488" w:rsidRDefault="00CE3012">
      <w:pPr>
        <w:pStyle w:val="ListeParagraf"/>
        <w:numPr>
          <w:ilvl w:val="1"/>
          <w:numId w:val="4"/>
        </w:numPr>
        <w:tabs>
          <w:tab w:val="left" w:pos="1678"/>
        </w:tabs>
        <w:spacing w:before="33" w:line="278" w:lineRule="auto"/>
        <w:ind w:right="222" w:firstLine="451"/>
        <w:jc w:val="both"/>
      </w:pPr>
      <w:r w:rsidRPr="00434488">
        <w:t>Kurum içi yatay geçiş kontenjanları ve ilgili diploma programının son dört yıla ait taban puanları, son başvurunun kabul edileceği günden en az 15 gün öncesinde kurumun internet sayfasında ilan</w:t>
      </w:r>
      <w:r w:rsidRPr="00434488">
        <w:rPr>
          <w:spacing w:val="-2"/>
        </w:rPr>
        <w:t xml:space="preserve"> </w:t>
      </w:r>
      <w:r w:rsidRPr="00434488">
        <w:t>edilir.</w:t>
      </w:r>
    </w:p>
    <w:p w14:paraId="0343BB4A" w14:textId="77777777" w:rsidR="003F5697" w:rsidRPr="00434488" w:rsidRDefault="00CE3012">
      <w:pPr>
        <w:pStyle w:val="ListeParagraf"/>
        <w:numPr>
          <w:ilvl w:val="1"/>
          <w:numId w:val="4"/>
        </w:numPr>
        <w:tabs>
          <w:tab w:val="left" w:pos="1702"/>
        </w:tabs>
        <w:spacing w:line="278" w:lineRule="auto"/>
        <w:ind w:right="219" w:firstLine="470"/>
        <w:jc w:val="both"/>
      </w:pPr>
      <w:r w:rsidRPr="00434488">
        <w:t>Fakülte/Yüksekokul/Meslek Yüksekokulu yönetim kurulları farklı merkezi yerleştirme puan türü ile öğrenci kabul eden diploma programları arasında yatay geçiş kontenjanı ilan edebilirler. Bu şekilde yatay geçiş başvurusu yapacak öğrencinin merkezi sınava girdiği yıl itibarıyla aldığı puanın, geçmek istediği diploma programına eşdeğer yurt içindeki diğer üniversitelerin diploma programlarının taban puanından az olmaması şartı</w:t>
      </w:r>
      <w:r w:rsidRPr="00434488">
        <w:rPr>
          <w:spacing w:val="-1"/>
        </w:rPr>
        <w:t xml:space="preserve"> </w:t>
      </w:r>
      <w:r w:rsidRPr="00434488">
        <w:t>aranır.</w:t>
      </w:r>
    </w:p>
    <w:p w14:paraId="5874B503" w14:textId="77777777" w:rsidR="003F5697" w:rsidRDefault="00CE3012">
      <w:pPr>
        <w:pStyle w:val="ListeParagraf"/>
        <w:numPr>
          <w:ilvl w:val="1"/>
          <w:numId w:val="4"/>
        </w:numPr>
        <w:tabs>
          <w:tab w:val="left" w:pos="1661"/>
        </w:tabs>
        <w:spacing w:line="278" w:lineRule="auto"/>
        <w:ind w:right="222" w:firstLine="425"/>
        <w:jc w:val="both"/>
      </w:pPr>
      <w:r w:rsidRPr="00434488">
        <w:t>Kurum içi yatay geçiş kontenjanları Fakülte/yüksekokul/meslek yüksekokulları internet siteleri aracılığı ile duyurulur, bir örneği Rektörlüğe</w:t>
      </w:r>
      <w:r w:rsidRPr="00434488">
        <w:rPr>
          <w:spacing w:val="-2"/>
        </w:rPr>
        <w:t xml:space="preserve"> </w:t>
      </w:r>
      <w:r w:rsidRPr="00434488">
        <w:t>gönderilir.</w:t>
      </w:r>
    </w:p>
    <w:p w14:paraId="1051179A" w14:textId="77777777" w:rsidR="00434488" w:rsidRPr="00434488" w:rsidRDefault="00434488">
      <w:pPr>
        <w:pStyle w:val="ListeParagraf"/>
        <w:numPr>
          <w:ilvl w:val="1"/>
          <w:numId w:val="4"/>
        </w:numPr>
        <w:tabs>
          <w:tab w:val="left" w:pos="1661"/>
        </w:tabs>
        <w:spacing w:line="278" w:lineRule="auto"/>
        <w:ind w:right="222" w:firstLine="425"/>
        <w:jc w:val="both"/>
      </w:pPr>
    </w:p>
    <w:p w14:paraId="12031B75" w14:textId="77777777" w:rsidR="003F5697" w:rsidRDefault="00CE3012">
      <w:pPr>
        <w:pStyle w:val="Balk1"/>
        <w:numPr>
          <w:ilvl w:val="0"/>
          <w:numId w:val="4"/>
        </w:numPr>
        <w:tabs>
          <w:tab w:val="left" w:pos="894"/>
          <w:tab w:val="left" w:pos="895"/>
        </w:tabs>
        <w:ind w:left="894" w:hanging="365"/>
        <w:jc w:val="left"/>
        <w:rPr>
          <w:sz w:val="22"/>
          <w:szCs w:val="22"/>
        </w:rPr>
      </w:pPr>
      <w:r w:rsidRPr="00434488">
        <w:rPr>
          <w:sz w:val="22"/>
          <w:szCs w:val="22"/>
        </w:rPr>
        <w:t>Yurt Dışı Yükseköğretim Kurumlarından Yatay</w:t>
      </w:r>
      <w:r w:rsidRPr="00434488">
        <w:rPr>
          <w:spacing w:val="-6"/>
          <w:sz w:val="22"/>
          <w:szCs w:val="22"/>
        </w:rPr>
        <w:t xml:space="preserve"> </w:t>
      </w:r>
      <w:r w:rsidRPr="00434488">
        <w:rPr>
          <w:sz w:val="22"/>
          <w:szCs w:val="22"/>
        </w:rPr>
        <w:t>Geçiş</w:t>
      </w:r>
    </w:p>
    <w:p w14:paraId="1C4106F0" w14:textId="77777777" w:rsidR="00434488" w:rsidRPr="00434488" w:rsidRDefault="00434488" w:rsidP="00434488">
      <w:pPr>
        <w:pStyle w:val="Balk1"/>
        <w:tabs>
          <w:tab w:val="left" w:pos="894"/>
          <w:tab w:val="left" w:pos="895"/>
        </w:tabs>
        <w:ind w:left="894"/>
        <w:jc w:val="right"/>
        <w:rPr>
          <w:sz w:val="22"/>
          <w:szCs w:val="22"/>
        </w:rPr>
      </w:pPr>
    </w:p>
    <w:p w14:paraId="05B3D7D8" w14:textId="77777777" w:rsidR="003F5697" w:rsidRPr="00434488" w:rsidRDefault="00CE3012">
      <w:pPr>
        <w:pStyle w:val="ListeParagraf"/>
        <w:numPr>
          <w:ilvl w:val="1"/>
          <w:numId w:val="4"/>
        </w:numPr>
        <w:tabs>
          <w:tab w:val="left" w:pos="1738"/>
        </w:tabs>
        <w:spacing w:before="37" w:line="278" w:lineRule="auto"/>
        <w:ind w:left="978" w:right="222" w:firstLine="567"/>
        <w:jc w:val="both"/>
      </w:pPr>
      <w:r w:rsidRPr="00434488">
        <w:t xml:space="preserve">Yurtdışındaki yükseköğretim kurumlarının lisans ve </w:t>
      </w:r>
      <w:proofErr w:type="spellStart"/>
      <w:r w:rsidRPr="00434488">
        <w:t>önlisans</w:t>
      </w:r>
      <w:proofErr w:type="spellEnd"/>
      <w:r w:rsidRPr="00434488">
        <w:t xml:space="preserve"> programları ile üniversitemiz fakülte/yüksekokul/meslek yüksekokulları lisans ve ön lisans aynı düzeyde ve eşdeğer bölüm/programları </w:t>
      </w:r>
      <w:r w:rsidRPr="00434488">
        <w:lastRenderedPageBreak/>
        <w:t xml:space="preserve">arasında yapılır. Kurumlar arası yatay geçiş kontenjanının yarısını aşmayacak şekilde kontenjan belirlenebilir. Kontenjanlar bahar yarıyılı için </w:t>
      </w:r>
      <w:proofErr w:type="gramStart"/>
      <w:r w:rsidRPr="00434488">
        <w:t>Aralık</w:t>
      </w:r>
      <w:proofErr w:type="gramEnd"/>
      <w:r w:rsidRPr="00434488">
        <w:t xml:space="preserve"> ayının dördüncü haftasına, Güz yarıyılı için ise Haziran ayının dördüncü haftasına kadar Rektörlüğe bildirilir. Bahar yarıyılında sadece ön lisans programlarına yatay geçiş kabul</w:t>
      </w:r>
      <w:r w:rsidRPr="00434488">
        <w:rPr>
          <w:spacing w:val="-28"/>
        </w:rPr>
        <w:t xml:space="preserve"> </w:t>
      </w:r>
      <w:r w:rsidRPr="00434488">
        <w:t>edilir.</w:t>
      </w:r>
    </w:p>
    <w:p w14:paraId="5F6C24DA" w14:textId="77777777" w:rsidR="003F5697" w:rsidRPr="00434488" w:rsidRDefault="00CE3012">
      <w:pPr>
        <w:pStyle w:val="ListeParagraf"/>
        <w:numPr>
          <w:ilvl w:val="1"/>
          <w:numId w:val="4"/>
        </w:numPr>
        <w:tabs>
          <w:tab w:val="left" w:pos="1706"/>
        </w:tabs>
        <w:spacing w:line="278" w:lineRule="auto"/>
        <w:ind w:left="978" w:right="220" w:firstLine="612"/>
        <w:jc w:val="both"/>
      </w:pPr>
      <w:r w:rsidRPr="00434488">
        <w:t>Yurt dışındaki yükseköğretim kurumlarından yatay geçişte öğrencinin yatay geçiş yapmak istediği yükseköğretim kurumundaki diploma programının ilgili sınıfına öğrenci kabulündeki taban puana sahip öğrenciler, yurt dışında yükseköğrenim gördüğü tüm derslerden başarı şartı aranmaksızın yatay geçiş başvurusu yapabilirler. Bu yolla başvuran öğrencilerin yatay geçiş başvurusu yurt dışı yatay geçiş kontenjanı kapsamı dışında</w:t>
      </w:r>
      <w:r w:rsidRPr="00434488">
        <w:rPr>
          <w:spacing w:val="-4"/>
        </w:rPr>
        <w:t xml:space="preserve"> </w:t>
      </w:r>
      <w:r w:rsidRPr="00434488">
        <w:t>değerlendirilir.</w:t>
      </w:r>
    </w:p>
    <w:p w14:paraId="52CE9F8D" w14:textId="77777777" w:rsidR="003F5697" w:rsidRPr="00434488" w:rsidRDefault="00CE3012">
      <w:pPr>
        <w:pStyle w:val="ListeParagraf"/>
        <w:numPr>
          <w:ilvl w:val="1"/>
          <w:numId w:val="4"/>
        </w:numPr>
        <w:tabs>
          <w:tab w:val="left" w:pos="1704"/>
        </w:tabs>
        <w:spacing w:line="278" w:lineRule="auto"/>
        <w:ind w:left="978" w:right="222" w:firstLine="612"/>
        <w:jc w:val="both"/>
      </w:pPr>
      <w:r w:rsidRPr="00434488">
        <w:t xml:space="preserve">Yurt dışı üniversitelerden yapılan başvurularda öğrencinin yurt dışında öğrenim gördüğü yükseköğretim kurumunun ve eğitimin yapıldığı programın ön lisans veya lisans diploma vermeye yetkili bir kurum olarak Yükseköğretim Kurulu tarafından tanınması ve kayıtlı olduğu diploma programının, yatay geçiş için başvurduğu </w:t>
      </w:r>
      <w:proofErr w:type="spellStart"/>
      <w:r w:rsidRPr="00434488">
        <w:t>önlisans</w:t>
      </w:r>
      <w:proofErr w:type="spellEnd"/>
      <w:r w:rsidRPr="00434488">
        <w:t xml:space="preserve"> veya lisans diploma programına eşdeğerliğinin ilgili Fakülte/Yüksekokul/Meslek Yüksekokul tarafından kabul edilmesi şartı aranır.</w:t>
      </w:r>
    </w:p>
    <w:p w14:paraId="5BCBD4B0" w14:textId="77777777" w:rsidR="003F5697" w:rsidRPr="00434488" w:rsidRDefault="00CE3012">
      <w:pPr>
        <w:pStyle w:val="GvdeMetni"/>
        <w:spacing w:line="173" w:lineRule="exact"/>
        <w:ind w:left="1521"/>
        <w:rPr>
          <w:sz w:val="22"/>
          <w:szCs w:val="22"/>
        </w:rPr>
      </w:pPr>
      <w:r w:rsidRPr="00434488">
        <w:rPr>
          <w:sz w:val="22"/>
          <w:szCs w:val="22"/>
        </w:rPr>
        <w:t>-Yurtdışındaki yükseköğretim kurumlarından yapılan başvuruların değerlendirilmesinde kullanılacak ÖSYM tarafından yapılan</w:t>
      </w:r>
    </w:p>
    <w:p w14:paraId="35AB566E" w14:textId="77777777" w:rsidR="003F5697" w:rsidRPr="00434488" w:rsidRDefault="00CE3012">
      <w:pPr>
        <w:pStyle w:val="GvdeMetni"/>
        <w:ind w:left="978" w:right="223"/>
        <w:jc w:val="both"/>
        <w:rPr>
          <w:sz w:val="22"/>
          <w:szCs w:val="22"/>
        </w:rPr>
      </w:pPr>
      <w:r w:rsidRPr="00434488">
        <w:rPr>
          <w:sz w:val="22"/>
          <w:szCs w:val="22"/>
        </w:rPr>
        <w:t>Öğrenci Seçme ve Yerleştirme Sınavlarındaki asgari puanlar ile bunlara eşdeğerliği kabul edilen sınavlar ve puanları, yurtdışı yatay geçiş kontenjanları ile birlikte Yükseköğretim Kurulu tarafından ilan edilir. Adayların yatay geçiş başvurusu yapabilmeleri için en az ilan edilen puanlara sahip olması gerekir.</w:t>
      </w:r>
    </w:p>
    <w:p w14:paraId="091F826C" w14:textId="77777777" w:rsidR="003F5697" w:rsidRPr="00434488" w:rsidRDefault="003F5697">
      <w:pPr>
        <w:pStyle w:val="GvdeMetni"/>
        <w:spacing w:before="5"/>
        <w:ind w:left="0"/>
        <w:rPr>
          <w:sz w:val="22"/>
          <w:szCs w:val="22"/>
        </w:rPr>
      </w:pPr>
    </w:p>
    <w:p w14:paraId="18DB0F27" w14:textId="77777777" w:rsidR="003F5697" w:rsidRPr="00434488" w:rsidRDefault="00CE3012">
      <w:pPr>
        <w:pStyle w:val="Balk1"/>
        <w:numPr>
          <w:ilvl w:val="0"/>
          <w:numId w:val="4"/>
        </w:numPr>
        <w:tabs>
          <w:tab w:val="left" w:pos="801"/>
        </w:tabs>
        <w:spacing w:before="1"/>
        <w:ind w:left="800" w:hanging="249"/>
        <w:jc w:val="left"/>
        <w:rPr>
          <w:sz w:val="22"/>
          <w:szCs w:val="22"/>
        </w:rPr>
      </w:pPr>
      <w:r w:rsidRPr="00434488">
        <w:rPr>
          <w:sz w:val="22"/>
          <w:szCs w:val="22"/>
        </w:rPr>
        <w:t>Merkezi Yerleştirme Puanı ile Yatay</w:t>
      </w:r>
      <w:r w:rsidRPr="00434488">
        <w:rPr>
          <w:spacing w:val="-2"/>
          <w:sz w:val="22"/>
          <w:szCs w:val="22"/>
        </w:rPr>
        <w:t xml:space="preserve"> </w:t>
      </w:r>
      <w:r w:rsidRPr="00434488">
        <w:rPr>
          <w:sz w:val="22"/>
          <w:szCs w:val="22"/>
        </w:rPr>
        <w:t>Geçiş</w:t>
      </w:r>
    </w:p>
    <w:p w14:paraId="26E0FB33" w14:textId="77777777" w:rsidR="003F5697" w:rsidRPr="00434488" w:rsidRDefault="003F5697">
      <w:pPr>
        <w:pStyle w:val="GvdeMetni"/>
        <w:spacing w:before="8"/>
        <w:ind w:left="0"/>
        <w:rPr>
          <w:b/>
          <w:sz w:val="22"/>
          <w:szCs w:val="22"/>
        </w:rPr>
      </w:pPr>
    </w:p>
    <w:p w14:paraId="20119791" w14:textId="77777777" w:rsidR="003F5697" w:rsidRPr="00434488" w:rsidRDefault="00CE3012">
      <w:pPr>
        <w:pStyle w:val="GvdeMetni"/>
        <w:ind w:left="1545"/>
        <w:rPr>
          <w:sz w:val="22"/>
          <w:szCs w:val="22"/>
        </w:rPr>
      </w:pPr>
      <w:r w:rsidRPr="00434488">
        <w:rPr>
          <w:sz w:val="22"/>
          <w:szCs w:val="22"/>
        </w:rPr>
        <w:t>-Merkezi yerleştirme puanı ile yatay geçiş Yükseköğretim Kurulu Başkanlığı tarafından tespit edilen esaslar çerçevesinde yapılır.</w:t>
      </w:r>
    </w:p>
    <w:p w14:paraId="5DF04674" w14:textId="77777777" w:rsidR="003F5697" w:rsidRPr="00434488" w:rsidRDefault="003F5697">
      <w:pPr>
        <w:pStyle w:val="GvdeMetni"/>
        <w:spacing w:before="8"/>
        <w:ind w:left="0"/>
        <w:rPr>
          <w:sz w:val="22"/>
          <w:szCs w:val="22"/>
        </w:rPr>
      </w:pPr>
    </w:p>
    <w:p w14:paraId="65CBB37E" w14:textId="77777777" w:rsidR="003F5697" w:rsidRDefault="00CE3012">
      <w:pPr>
        <w:pStyle w:val="Balk1"/>
        <w:numPr>
          <w:ilvl w:val="0"/>
          <w:numId w:val="4"/>
        </w:numPr>
        <w:tabs>
          <w:tab w:val="left" w:pos="736"/>
        </w:tabs>
        <w:spacing w:before="1"/>
        <w:ind w:left="735" w:hanging="184"/>
        <w:jc w:val="left"/>
        <w:rPr>
          <w:sz w:val="22"/>
          <w:szCs w:val="22"/>
        </w:rPr>
      </w:pPr>
      <w:r w:rsidRPr="00434488">
        <w:rPr>
          <w:sz w:val="22"/>
          <w:szCs w:val="22"/>
        </w:rPr>
        <w:t>Özel Durumlarda Yatay</w:t>
      </w:r>
      <w:r w:rsidRPr="00434488">
        <w:rPr>
          <w:spacing w:val="-1"/>
          <w:sz w:val="22"/>
          <w:szCs w:val="22"/>
        </w:rPr>
        <w:t xml:space="preserve"> </w:t>
      </w:r>
      <w:r w:rsidRPr="00434488">
        <w:rPr>
          <w:sz w:val="22"/>
          <w:szCs w:val="22"/>
        </w:rPr>
        <w:t>Geçiş:</w:t>
      </w:r>
    </w:p>
    <w:p w14:paraId="52B1E36E" w14:textId="77777777" w:rsidR="00434488" w:rsidRDefault="00434488" w:rsidP="00434488">
      <w:pPr>
        <w:pStyle w:val="Balk1"/>
        <w:tabs>
          <w:tab w:val="left" w:pos="736"/>
        </w:tabs>
        <w:spacing w:before="1"/>
        <w:ind w:left="735"/>
        <w:jc w:val="right"/>
        <w:rPr>
          <w:sz w:val="22"/>
          <w:szCs w:val="22"/>
        </w:rPr>
      </w:pPr>
    </w:p>
    <w:p w14:paraId="0D6EDA11" w14:textId="77777777" w:rsidR="003F5697" w:rsidRPr="00434488" w:rsidRDefault="00CE3012">
      <w:pPr>
        <w:pStyle w:val="GvdeMetni"/>
        <w:spacing w:before="33" w:line="278" w:lineRule="auto"/>
        <w:ind w:left="695" w:right="497" w:hanging="144"/>
        <w:rPr>
          <w:sz w:val="22"/>
          <w:szCs w:val="22"/>
        </w:rPr>
      </w:pPr>
      <w:r w:rsidRPr="00434488">
        <w:rPr>
          <w:sz w:val="22"/>
          <w:szCs w:val="22"/>
        </w:rPr>
        <w:t xml:space="preserve">Yükseköğretim Kurumlarında </w:t>
      </w:r>
      <w:proofErr w:type="spellStart"/>
      <w:r w:rsidRPr="00434488">
        <w:rPr>
          <w:sz w:val="22"/>
          <w:szCs w:val="22"/>
        </w:rPr>
        <w:t>Önlisans</w:t>
      </w:r>
      <w:proofErr w:type="spellEnd"/>
      <w:r w:rsidRPr="00434488">
        <w:rPr>
          <w:sz w:val="22"/>
          <w:szCs w:val="22"/>
        </w:rPr>
        <w:t xml:space="preserve"> </w:t>
      </w:r>
      <w:proofErr w:type="gramStart"/>
      <w:r w:rsidRPr="00434488">
        <w:rPr>
          <w:sz w:val="22"/>
          <w:szCs w:val="22"/>
        </w:rPr>
        <w:t>Ve</w:t>
      </w:r>
      <w:proofErr w:type="gramEnd"/>
      <w:r w:rsidRPr="00434488">
        <w:rPr>
          <w:sz w:val="22"/>
          <w:szCs w:val="22"/>
        </w:rPr>
        <w:t xml:space="preserve"> Lisans Düzeyindeki Programlar Arasında Geçiş, Çift Anadal, Yan Dal İle Kurumlar Arası Kredi Transferi Yapılması Esaslarına İlişkin Yönetmelik Ek Madde -2 Uyarınca;</w:t>
      </w:r>
    </w:p>
    <w:p w14:paraId="70B06F40" w14:textId="77777777" w:rsidR="003F5697" w:rsidRPr="00434488" w:rsidRDefault="00CE3012">
      <w:pPr>
        <w:pStyle w:val="ListeParagraf"/>
        <w:numPr>
          <w:ilvl w:val="0"/>
          <w:numId w:val="3"/>
        </w:numPr>
        <w:tabs>
          <w:tab w:val="left" w:pos="1193"/>
        </w:tabs>
        <w:spacing w:before="79" w:line="278" w:lineRule="auto"/>
        <w:ind w:right="221" w:firstLine="0"/>
        <w:jc w:val="both"/>
      </w:pPr>
      <w:r w:rsidRPr="00434488">
        <w:t>2013-2014 eğitim öğretim döneminden önce Suriye ve Mısır'da ön lisans, lisans ve lisansüstü (Tıpta Uzmanlık ve Diş Hekimliğinde Uzmanlık programları hariç) düzeyde hazırlık sınıfı dahil eğitime başlayan Türk vatandaşı, bu ülkelerin vatandaşı ile bu ülkelerdeki yabancı uyruklu öğrencilerin Üniversitemiz akademik birimlerine yatay geçiş işlemleri Yükseköğretim Kurulu Başkanlığı tarafından tespit edilen esaslar çerçevesinde yapılır. Öğrencilerin başvurduğu bölümün ilgili yılındaki ÖSYS kontenjanının %10 nu geçmemek üzere yatay geçiş başvuruları kabul</w:t>
      </w:r>
      <w:r w:rsidRPr="00434488">
        <w:rPr>
          <w:spacing w:val="-1"/>
        </w:rPr>
        <w:t xml:space="preserve"> </w:t>
      </w:r>
      <w:r w:rsidRPr="00434488">
        <w:t>edilir.</w:t>
      </w:r>
    </w:p>
    <w:p w14:paraId="3BA8E97B" w14:textId="77777777" w:rsidR="003F5697" w:rsidRPr="00434488" w:rsidRDefault="00CE3012">
      <w:pPr>
        <w:pStyle w:val="ListeParagraf"/>
        <w:numPr>
          <w:ilvl w:val="0"/>
          <w:numId w:val="3"/>
        </w:numPr>
        <w:tabs>
          <w:tab w:val="left" w:pos="1183"/>
        </w:tabs>
        <w:spacing w:line="278" w:lineRule="auto"/>
        <w:ind w:right="219" w:firstLine="0"/>
        <w:jc w:val="both"/>
      </w:pPr>
      <w:r w:rsidRPr="00434488">
        <w:t>Yemen'de ön lisans, lisans ve lisansüstü (Tıpta Uzmanlık ve Diş Hekimliğinde Uzmanlık programları hariç) düzeyde hazırlık sınıfı dahil eğitime başlayan Türk vatandaşı öğrencilerin ülkemizdeki yükseköğretim kurumlarına yatay geçiş işlemleri Yükseköğretim Kurulu Başkanlığı tarafından tespit edilen esaslar çerçevesinde yapılır. Öğrencilerin başvurduğu bölümün ilgili yılındaki ÖSYS kontenjanının %10 nu geçmemek üzere yatay geçiş başvuruları kabul</w:t>
      </w:r>
      <w:r w:rsidRPr="00434488">
        <w:rPr>
          <w:spacing w:val="2"/>
        </w:rPr>
        <w:t xml:space="preserve"> </w:t>
      </w:r>
      <w:r w:rsidRPr="00434488">
        <w:t>edilir.</w:t>
      </w:r>
    </w:p>
    <w:p w14:paraId="5A11D7A4" w14:textId="77777777" w:rsidR="003F5697" w:rsidRPr="00434488" w:rsidRDefault="003F5697">
      <w:pPr>
        <w:pStyle w:val="GvdeMetni"/>
        <w:spacing w:before="9"/>
        <w:ind w:left="0"/>
        <w:rPr>
          <w:sz w:val="22"/>
          <w:szCs w:val="22"/>
        </w:rPr>
      </w:pPr>
    </w:p>
    <w:p w14:paraId="798AA51D" w14:textId="77777777" w:rsidR="003F5697" w:rsidRPr="00434488" w:rsidRDefault="00CE3012">
      <w:pPr>
        <w:pStyle w:val="Balk1"/>
        <w:ind w:left="1271"/>
        <w:rPr>
          <w:sz w:val="22"/>
          <w:szCs w:val="22"/>
        </w:rPr>
      </w:pPr>
      <w:r w:rsidRPr="00434488">
        <w:rPr>
          <w:b w:val="0"/>
          <w:sz w:val="22"/>
          <w:szCs w:val="22"/>
          <w:u w:val="single"/>
        </w:rPr>
        <w:t xml:space="preserve"> </w:t>
      </w:r>
      <w:r w:rsidRPr="00434488">
        <w:rPr>
          <w:sz w:val="22"/>
          <w:szCs w:val="22"/>
          <w:u w:val="single"/>
        </w:rPr>
        <w:t>Genel Hükümler</w:t>
      </w:r>
    </w:p>
    <w:p w14:paraId="56ED3103" w14:textId="77777777" w:rsidR="003F5697" w:rsidRPr="00434488" w:rsidRDefault="003F5697">
      <w:pPr>
        <w:pStyle w:val="GvdeMetni"/>
        <w:spacing w:before="2"/>
        <w:ind w:left="0"/>
        <w:rPr>
          <w:b/>
          <w:sz w:val="22"/>
          <w:szCs w:val="22"/>
        </w:rPr>
      </w:pPr>
    </w:p>
    <w:p w14:paraId="647E1415" w14:textId="77777777" w:rsidR="007B6C1B" w:rsidRPr="00434488" w:rsidRDefault="00CE3012" w:rsidP="007B6C1B">
      <w:pPr>
        <w:pStyle w:val="GvdeMetni"/>
        <w:numPr>
          <w:ilvl w:val="0"/>
          <w:numId w:val="7"/>
        </w:numPr>
        <w:tabs>
          <w:tab w:val="left" w:pos="1405"/>
        </w:tabs>
        <w:spacing w:before="91" w:line="268" w:lineRule="auto"/>
        <w:ind w:right="497"/>
        <w:jc w:val="both"/>
        <w:rPr>
          <w:sz w:val="22"/>
          <w:szCs w:val="22"/>
        </w:rPr>
      </w:pPr>
      <w:r w:rsidRPr="00434488">
        <w:rPr>
          <w:sz w:val="22"/>
          <w:szCs w:val="22"/>
        </w:rPr>
        <w:t>Kurum içi ve kurumlar arası yatay geçiş yapmak üzere başvuran öğrenciler ayrılacağı kurumdaki tüm derslerinden başarılı olmalıdırlar.</w:t>
      </w:r>
    </w:p>
    <w:p w14:paraId="53D55B38" w14:textId="77777777" w:rsidR="007B6C1B" w:rsidRPr="00434488" w:rsidRDefault="00CE3012" w:rsidP="007B6C1B">
      <w:pPr>
        <w:pStyle w:val="GvdeMetni"/>
        <w:numPr>
          <w:ilvl w:val="0"/>
          <w:numId w:val="7"/>
        </w:numPr>
        <w:tabs>
          <w:tab w:val="left" w:pos="1405"/>
        </w:tabs>
        <w:spacing w:before="91" w:line="268" w:lineRule="auto"/>
        <w:ind w:right="497"/>
        <w:jc w:val="both"/>
        <w:rPr>
          <w:sz w:val="22"/>
          <w:szCs w:val="22"/>
        </w:rPr>
      </w:pPr>
      <w:r w:rsidRPr="00434488">
        <w:rPr>
          <w:sz w:val="22"/>
          <w:szCs w:val="22"/>
        </w:rPr>
        <w:t>Kamu kurum ve kuruluşlarında asli ve sürekli kamu hizmetlerinde görevlendirilenlerin, sürekli olarak bir başka yere atanmaları halinde, kendileri ile bakmakla yükümlü oldukları çocukları ve eşleri, eğitim-öğretim yılının başlamasından itibaren en geç bir ay içinde kayıtlı oldukları diploma programına girişteki merkezi yerleştirme puanları, gidecekleri yükseköğretim kurumundaki diploma programının yerleştikleri yıl itibariyle taban puanından daha yüksek olmak şartı ile kontenjan aranmaksızın</w:t>
      </w:r>
      <w:r w:rsidRPr="00434488">
        <w:rPr>
          <w:spacing w:val="-7"/>
          <w:sz w:val="22"/>
          <w:szCs w:val="22"/>
        </w:rPr>
        <w:t xml:space="preserve"> </w:t>
      </w:r>
      <w:r w:rsidRPr="00434488">
        <w:rPr>
          <w:sz w:val="22"/>
          <w:szCs w:val="22"/>
        </w:rPr>
        <w:t>nakledilebilirler.</w:t>
      </w:r>
    </w:p>
    <w:p w14:paraId="3B195B45" w14:textId="77777777" w:rsidR="007B6C1B" w:rsidRPr="00434488" w:rsidRDefault="00CE3012" w:rsidP="007B6C1B">
      <w:pPr>
        <w:pStyle w:val="GvdeMetni"/>
        <w:numPr>
          <w:ilvl w:val="0"/>
          <w:numId w:val="7"/>
        </w:numPr>
        <w:tabs>
          <w:tab w:val="left" w:pos="1405"/>
        </w:tabs>
        <w:spacing w:before="91" w:line="268" w:lineRule="auto"/>
        <w:ind w:right="497"/>
        <w:jc w:val="both"/>
        <w:rPr>
          <w:sz w:val="22"/>
          <w:szCs w:val="22"/>
        </w:rPr>
      </w:pPr>
      <w:r w:rsidRPr="00434488">
        <w:rPr>
          <w:sz w:val="22"/>
          <w:szCs w:val="22"/>
        </w:rPr>
        <w:t xml:space="preserve">Yurt dışındaki yükseköğretim kurumlarından yatay geçişte öğrencinin anne veya babasının, devlet hizmetinde görevli ise görevinin sona ermesi sebebiyle Türkiye’ye dönmesi, işçi ise kesin dönüş yapması halinde, yabancı dil sınıfı hariç en az bir yıl okumuş ve yılsonu sınavlarının tamamını başarı ile vermiş </w:t>
      </w:r>
      <w:r w:rsidRPr="00434488">
        <w:rPr>
          <w:sz w:val="22"/>
          <w:szCs w:val="22"/>
        </w:rPr>
        <w:lastRenderedPageBreak/>
        <w:t>olması yatay geçiş başvurusu için yeterlidir. Yatay geçiş başvurusu yapılan yükseköğretim kurumunun ilgili yönetim kurulları bu yolla başvuran öğrencileri yurt dışı yatay geçiş kontenjanı kapsamı dışında</w:t>
      </w:r>
      <w:r w:rsidRPr="00434488">
        <w:rPr>
          <w:spacing w:val="-18"/>
          <w:sz w:val="22"/>
          <w:szCs w:val="22"/>
        </w:rPr>
        <w:t xml:space="preserve"> </w:t>
      </w:r>
      <w:r w:rsidRPr="00434488">
        <w:rPr>
          <w:sz w:val="22"/>
          <w:szCs w:val="22"/>
        </w:rPr>
        <w:t>değerlendirir.</w:t>
      </w:r>
    </w:p>
    <w:p w14:paraId="56CF3D6F" w14:textId="77777777" w:rsidR="007B6C1B" w:rsidRPr="00434488" w:rsidRDefault="00CE3012" w:rsidP="007B6C1B">
      <w:pPr>
        <w:pStyle w:val="GvdeMetni"/>
        <w:numPr>
          <w:ilvl w:val="0"/>
          <w:numId w:val="7"/>
        </w:numPr>
        <w:tabs>
          <w:tab w:val="left" w:pos="1405"/>
        </w:tabs>
        <w:spacing w:before="91" w:line="268" w:lineRule="auto"/>
        <w:ind w:right="497"/>
        <w:jc w:val="both"/>
        <w:rPr>
          <w:sz w:val="22"/>
          <w:szCs w:val="22"/>
        </w:rPr>
      </w:pPr>
      <w:r w:rsidRPr="00434488">
        <w:rPr>
          <w:sz w:val="22"/>
          <w:szCs w:val="22"/>
        </w:rPr>
        <w:t>Merkezi Yerleştirme Puanıyla Yatay geçiş başvurusu yapan öğrenciler hariç</w:t>
      </w:r>
      <w:r w:rsidR="00905C68" w:rsidRPr="00434488">
        <w:rPr>
          <w:sz w:val="22"/>
          <w:szCs w:val="22"/>
        </w:rPr>
        <w:t xml:space="preserve"> olmak üzere;</w:t>
      </w:r>
      <w:r w:rsidRPr="00434488">
        <w:rPr>
          <w:sz w:val="22"/>
          <w:szCs w:val="22"/>
        </w:rPr>
        <w:t xml:space="preserve"> Herhangi bir disiplin cezası almış olanlar yatay geçiş başvurusu</w:t>
      </w:r>
      <w:r w:rsidRPr="00434488">
        <w:rPr>
          <w:spacing w:val="-4"/>
          <w:sz w:val="22"/>
          <w:szCs w:val="22"/>
        </w:rPr>
        <w:t xml:space="preserve"> </w:t>
      </w:r>
      <w:r w:rsidRPr="00434488">
        <w:rPr>
          <w:sz w:val="22"/>
          <w:szCs w:val="22"/>
        </w:rPr>
        <w:t>yapamazlar.</w:t>
      </w:r>
      <w:r w:rsidR="00EE6DB2" w:rsidRPr="00434488">
        <w:rPr>
          <w:sz w:val="22"/>
          <w:szCs w:val="22"/>
        </w:rPr>
        <w:t xml:space="preserve"> (Senato Değişiklik </w:t>
      </w:r>
      <w:r w:rsidR="007B6C1B" w:rsidRPr="00434488">
        <w:rPr>
          <w:sz w:val="22"/>
          <w:szCs w:val="22"/>
        </w:rPr>
        <w:t>15.08.2018-</w:t>
      </w:r>
      <w:r w:rsidR="00EE6DB2" w:rsidRPr="00434488">
        <w:rPr>
          <w:sz w:val="22"/>
          <w:szCs w:val="22"/>
        </w:rPr>
        <w:t xml:space="preserve"> 2018/8-2)</w:t>
      </w:r>
    </w:p>
    <w:p w14:paraId="7FC05BA2" w14:textId="77777777" w:rsidR="007B6C1B" w:rsidRPr="00434488" w:rsidRDefault="00CE3012" w:rsidP="007B6C1B">
      <w:pPr>
        <w:pStyle w:val="GvdeMetni"/>
        <w:numPr>
          <w:ilvl w:val="0"/>
          <w:numId w:val="7"/>
        </w:numPr>
        <w:tabs>
          <w:tab w:val="left" w:pos="1405"/>
        </w:tabs>
        <w:spacing w:before="91" w:line="268" w:lineRule="auto"/>
        <w:ind w:right="497"/>
        <w:jc w:val="both"/>
        <w:rPr>
          <w:sz w:val="22"/>
          <w:szCs w:val="22"/>
        </w:rPr>
      </w:pPr>
      <w:r w:rsidRPr="00434488">
        <w:rPr>
          <w:sz w:val="22"/>
          <w:szCs w:val="22"/>
        </w:rPr>
        <w:t>Açık</w:t>
      </w:r>
      <w:r w:rsidRPr="00434488">
        <w:rPr>
          <w:spacing w:val="-4"/>
          <w:sz w:val="22"/>
          <w:szCs w:val="22"/>
        </w:rPr>
        <w:t xml:space="preserve"> </w:t>
      </w:r>
      <w:r w:rsidRPr="00434488">
        <w:rPr>
          <w:sz w:val="22"/>
          <w:szCs w:val="22"/>
        </w:rPr>
        <w:t>ve</w:t>
      </w:r>
      <w:r w:rsidRPr="00434488">
        <w:rPr>
          <w:spacing w:val="-3"/>
          <w:sz w:val="22"/>
          <w:szCs w:val="22"/>
        </w:rPr>
        <w:t xml:space="preserve"> </w:t>
      </w:r>
      <w:r w:rsidRPr="00434488">
        <w:rPr>
          <w:sz w:val="22"/>
          <w:szCs w:val="22"/>
        </w:rPr>
        <w:t>uzaktan</w:t>
      </w:r>
      <w:r w:rsidRPr="00434488">
        <w:rPr>
          <w:spacing w:val="-2"/>
          <w:sz w:val="22"/>
          <w:szCs w:val="22"/>
        </w:rPr>
        <w:t xml:space="preserve"> </w:t>
      </w:r>
      <w:r w:rsidRPr="00434488">
        <w:rPr>
          <w:sz w:val="22"/>
          <w:szCs w:val="22"/>
        </w:rPr>
        <w:t>öğretimden</w:t>
      </w:r>
      <w:r w:rsidRPr="00434488">
        <w:rPr>
          <w:spacing w:val="-2"/>
          <w:sz w:val="22"/>
          <w:szCs w:val="22"/>
        </w:rPr>
        <w:t xml:space="preserve"> </w:t>
      </w:r>
      <w:r w:rsidRPr="00434488">
        <w:rPr>
          <w:sz w:val="22"/>
          <w:szCs w:val="22"/>
        </w:rPr>
        <w:t>örgün</w:t>
      </w:r>
      <w:r w:rsidRPr="00434488">
        <w:rPr>
          <w:spacing w:val="-1"/>
          <w:sz w:val="22"/>
          <w:szCs w:val="22"/>
        </w:rPr>
        <w:t xml:space="preserve"> </w:t>
      </w:r>
      <w:r w:rsidRPr="00434488">
        <w:rPr>
          <w:sz w:val="22"/>
          <w:szCs w:val="22"/>
        </w:rPr>
        <w:t>öğretim</w:t>
      </w:r>
      <w:r w:rsidRPr="00434488">
        <w:rPr>
          <w:spacing w:val="-6"/>
          <w:sz w:val="22"/>
          <w:szCs w:val="22"/>
        </w:rPr>
        <w:t xml:space="preserve"> </w:t>
      </w:r>
      <w:r w:rsidRPr="00434488">
        <w:rPr>
          <w:sz w:val="22"/>
          <w:szCs w:val="22"/>
        </w:rPr>
        <w:t>programlarına</w:t>
      </w:r>
      <w:r w:rsidRPr="00434488">
        <w:rPr>
          <w:spacing w:val="-3"/>
          <w:sz w:val="22"/>
          <w:szCs w:val="22"/>
        </w:rPr>
        <w:t xml:space="preserve"> </w:t>
      </w:r>
      <w:r w:rsidRPr="00434488">
        <w:rPr>
          <w:sz w:val="22"/>
          <w:szCs w:val="22"/>
        </w:rPr>
        <w:t>geçiş</w:t>
      </w:r>
      <w:r w:rsidRPr="00434488">
        <w:rPr>
          <w:spacing w:val="-1"/>
          <w:sz w:val="22"/>
          <w:szCs w:val="22"/>
        </w:rPr>
        <w:t xml:space="preserve"> </w:t>
      </w:r>
      <w:r w:rsidRPr="00434488">
        <w:rPr>
          <w:sz w:val="22"/>
          <w:szCs w:val="22"/>
        </w:rPr>
        <w:t>yapılabilmesi</w:t>
      </w:r>
      <w:r w:rsidRPr="00434488">
        <w:rPr>
          <w:spacing w:val="-3"/>
          <w:sz w:val="22"/>
          <w:szCs w:val="22"/>
        </w:rPr>
        <w:t xml:space="preserve"> </w:t>
      </w:r>
      <w:r w:rsidRPr="00434488">
        <w:rPr>
          <w:sz w:val="22"/>
          <w:szCs w:val="22"/>
        </w:rPr>
        <w:t>için,</w:t>
      </w:r>
      <w:r w:rsidRPr="00434488">
        <w:rPr>
          <w:spacing w:val="-3"/>
          <w:sz w:val="22"/>
          <w:szCs w:val="22"/>
        </w:rPr>
        <w:t xml:space="preserve"> </w:t>
      </w:r>
      <w:r w:rsidRPr="00434488">
        <w:rPr>
          <w:sz w:val="22"/>
          <w:szCs w:val="22"/>
        </w:rPr>
        <w:t>öğrencinin</w:t>
      </w:r>
      <w:r w:rsidRPr="00434488">
        <w:rPr>
          <w:spacing w:val="-3"/>
          <w:sz w:val="22"/>
          <w:szCs w:val="22"/>
        </w:rPr>
        <w:t xml:space="preserve"> </w:t>
      </w:r>
      <w:r w:rsidRPr="00434488">
        <w:rPr>
          <w:sz w:val="22"/>
          <w:szCs w:val="22"/>
        </w:rPr>
        <w:t>öğrenim</w:t>
      </w:r>
      <w:r w:rsidRPr="00434488">
        <w:rPr>
          <w:spacing w:val="-6"/>
          <w:sz w:val="22"/>
          <w:szCs w:val="22"/>
        </w:rPr>
        <w:t xml:space="preserve"> </w:t>
      </w:r>
      <w:r w:rsidRPr="00434488">
        <w:rPr>
          <w:sz w:val="22"/>
          <w:szCs w:val="22"/>
        </w:rPr>
        <w:t>görmekte</w:t>
      </w:r>
      <w:r w:rsidRPr="00434488">
        <w:rPr>
          <w:spacing w:val="-2"/>
          <w:sz w:val="22"/>
          <w:szCs w:val="22"/>
        </w:rPr>
        <w:t xml:space="preserve"> </w:t>
      </w:r>
      <w:r w:rsidRPr="00434488">
        <w:rPr>
          <w:sz w:val="22"/>
          <w:szCs w:val="22"/>
        </w:rPr>
        <w:t>olduğu</w:t>
      </w:r>
      <w:r w:rsidRPr="00434488">
        <w:rPr>
          <w:spacing w:val="-2"/>
          <w:sz w:val="22"/>
          <w:szCs w:val="22"/>
        </w:rPr>
        <w:t xml:space="preserve"> </w:t>
      </w:r>
      <w:r w:rsidRPr="00434488">
        <w:rPr>
          <w:sz w:val="22"/>
          <w:szCs w:val="22"/>
        </w:rPr>
        <w:t>programdaki genel not ortalamasının 100 üzerinden 80 veya üzeri olması veya kayıt olduğu yıldaki merkezi yerleştirme puanının, geçmek istediği üniversitenin diploma programının o yılki taban puanına eşit veya yüksek olması</w:t>
      </w:r>
      <w:r w:rsidRPr="00434488">
        <w:rPr>
          <w:spacing w:val="-1"/>
          <w:sz w:val="22"/>
          <w:szCs w:val="22"/>
        </w:rPr>
        <w:t xml:space="preserve"> </w:t>
      </w:r>
      <w:r w:rsidRPr="00434488">
        <w:rPr>
          <w:sz w:val="22"/>
          <w:szCs w:val="22"/>
        </w:rPr>
        <w:t>gerekir.</w:t>
      </w:r>
    </w:p>
    <w:p w14:paraId="11886471" w14:textId="77777777" w:rsidR="003F5697" w:rsidRPr="00434488" w:rsidRDefault="00CE3012" w:rsidP="007B6C1B">
      <w:pPr>
        <w:pStyle w:val="GvdeMetni"/>
        <w:numPr>
          <w:ilvl w:val="0"/>
          <w:numId w:val="7"/>
        </w:numPr>
        <w:tabs>
          <w:tab w:val="left" w:pos="1405"/>
        </w:tabs>
        <w:spacing w:before="91" w:line="268" w:lineRule="auto"/>
        <w:ind w:right="497"/>
        <w:jc w:val="both"/>
        <w:rPr>
          <w:sz w:val="22"/>
          <w:szCs w:val="22"/>
        </w:rPr>
      </w:pPr>
      <w:proofErr w:type="spellStart"/>
      <w:r w:rsidRPr="00434488">
        <w:rPr>
          <w:sz w:val="22"/>
          <w:szCs w:val="22"/>
        </w:rPr>
        <w:t>Önlisans</w:t>
      </w:r>
      <w:proofErr w:type="spellEnd"/>
      <w:r w:rsidRPr="00434488">
        <w:rPr>
          <w:sz w:val="22"/>
          <w:szCs w:val="22"/>
        </w:rPr>
        <w:t xml:space="preserve"> diploma programlarının ilk yarıyılı ile son yarıyılına, lisans diploma programlarının ilk iki yarıyılı ile lisans diploma programlarının son iki yarıyılına yatay geçiş</w:t>
      </w:r>
      <w:r w:rsidRPr="00434488">
        <w:rPr>
          <w:spacing w:val="1"/>
          <w:sz w:val="22"/>
          <w:szCs w:val="22"/>
        </w:rPr>
        <w:t xml:space="preserve"> </w:t>
      </w:r>
      <w:r w:rsidRPr="00434488">
        <w:rPr>
          <w:sz w:val="22"/>
          <w:szCs w:val="22"/>
        </w:rPr>
        <w:t>yapılamaz.</w:t>
      </w:r>
    </w:p>
    <w:p w14:paraId="38821001" w14:textId="77777777" w:rsidR="003F5697" w:rsidRPr="00434488" w:rsidRDefault="003F5697">
      <w:pPr>
        <w:pStyle w:val="GvdeMetni"/>
        <w:ind w:left="0"/>
        <w:rPr>
          <w:sz w:val="22"/>
          <w:szCs w:val="22"/>
        </w:rPr>
      </w:pPr>
    </w:p>
    <w:p w14:paraId="70ACBEBE" w14:textId="77777777" w:rsidR="003F5697" w:rsidRPr="00434488" w:rsidRDefault="00CE3012">
      <w:pPr>
        <w:pStyle w:val="Balk1"/>
        <w:ind w:left="4440" w:right="3833"/>
        <w:jc w:val="center"/>
        <w:rPr>
          <w:sz w:val="22"/>
          <w:szCs w:val="22"/>
        </w:rPr>
      </w:pPr>
      <w:r w:rsidRPr="00434488">
        <w:rPr>
          <w:sz w:val="22"/>
          <w:szCs w:val="22"/>
        </w:rPr>
        <w:t>Başvuruların Değerlendirilmesi</w:t>
      </w:r>
    </w:p>
    <w:p w14:paraId="2E1E6AB2" w14:textId="796CC9ED" w:rsidR="003F5697" w:rsidRPr="00434488" w:rsidRDefault="00D610CD" w:rsidP="00274DE4">
      <w:pPr>
        <w:pStyle w:val="ListeParagraf"/>
        <w:numPr>
          <w:ilvl w:val="0"/>
          <w:numId w:val="6"/>
        </w:numPr>
        <w:tabs>
          <w:tab w:val="left" w:pos="1121"/>
        </w:tabs>
        <w:spacing w:before="74"/>
        <w:ind w:right="237"/>
        <w:jc w:val="both"/>
      </w:pPr>
      <w:r>
        <w:t>Değerlendirmeye Esas Puana göre en yüksek adaydan başlayarak sıralama yapılacaktır.</w:t>
      </w:r>
    </w:p>
    <w:p w14:paraId="5FF00940" w14:textId="77777777" w:rsidR="003F5697" w:rsidRPr="00434488" w:rsidRDefault="00CE3012" w:rsidP="00274DE4">
      <w:pPr>
        <w:pStyle w:val="ListeParagraf"/>
        <w:numPr>
          <w:ilvl w:val="0"/>
          <w:numId w:val="6"/>
        </w:numPr>
        <w:tabs>
          <w:tab w:val="left" w:pos="1686"/>
          <w:tab w:val="left" w:pos="1687"/>
        </w:tabs>
        <w:spacing w:before="109" w:line="278" w:lineRule="auto"/>
        <w:ind w:right="220"/>
        <w:jc w:val="both"/>
      </w:pPr>
      <w:r w:rsidRPr="00434488">
        <w:t>Yeterli şartları taşıyan aday olması halinde aynı sayıda asıl ve yedek aday belirlenir. Takvimde belirlenen süre içinde başvurmayan asıl adaylar yerine yedeklerin başvurusu alınır. Yatay geçiş hakkı kazanan öğrencilerin intibak programları, bu öğrencilerin yeni akademik yarıyıla diğer öğrencilerle aynı tarihte başlamasını sağlayacak biçimde</w:t>
      </w:r>
      <w:r w:rsidRPr="00434488">
        <w:rPr>
          <w:spacing w:val="-2"/>
        </w:rPr>
        <w:t xml:space="preserve"> </w:t>
      </w:r>
      <w:r w:rsidRPr="00434488">
        <w:t>yapılır.</w:t>
      </w:r>
    </w:p>
    <w:p w14:paraId="6BD05025" w14:textId="77777777" w:rsidR="003F5697" w:rsidRPr="00434488" w:rsidRDefault="00CE3012" w:rsidP="00A668B2">
      <w:pPr>
        <w:pStyle w:val="ListeParagraf"/>
        <w:numPr>
          <w:ilvl w:val="0"/>
          <w:numId w:val="6"/>
        </w:numPr>
        <w:tabs>
          <w:tab w:val="left" w:pos="1121"/>
        </w:tabs>
        <w:spacing w:before="79"/>
        <w:ind w:right="268"/>
        <w:jc w:val="both"/>
      </w:pPr>
      <w:r w:rsidRPr="00434488">
        <w:t xml:space="preserve">Dikey geçiş ile lisans programlarına yerleşen öğrencilerin diploma programından mezuniyet koşullarını sağlamaları halinde, lisans not ortalamaları </w:t>
      </w:r>
      <w:proofErr w:type="spellStart"/>
      <w:r w:rsidRPr="00434488">
        <w:t>önlisans</w:t>
      </w:r>
      <w:proofErr w:type="spellEnd"/>
      <w:r w:rsidRPr="00434488">
        <w:t xml:space="preserve"> programında alarak lisans programında intibakı yapılan dersler ile lisans eğitimi sırasında aldığı dersler üzerinden hesaplanır.</w:t>
      </w:r>
    </w:p>
    <w:p w14:paraId="319F90B5" w14:textId="77777777" w:rsidR="003F5697" w:rsidRPr="00434488" w:rsidRDefault="00CE3012" w:rsidP="00274DE4">
      <w:pPr>
        <w:pStyle w:val="ListeParagraf"/>
        <w:numPr>
          <w:ilvl w:val="0"/>
          <w:numId w:val="6"/>
        </w:numPr>
        <w:tabs>
          <w:tab w:val="left" w:pos="1121"/>
        </w:tabs>
        <w:spacing w:before="80"/>
        <w:ind w:right="222"/>
        <w:jc w:val="both"/>
      </w:pPr>
      <w:r w:rsidRPr="00434488">
        <w:t>Yatay geçişle gelen öğrencilerin önceki diploma programından aldığı ve başarılı olduğu derslerin intibakının yapılarak, bu derslere ilişkin daha önce alınan notların transkripte işlenir.</w:t>
      </w:r>
    </w:p>
    <w:p w14:paraId="517F2D92" w14:textId="20DF34F8" w:rsidR="003F5697" w:rsidRPr="00434488" w:rsidRDefault="00CE3012" w:rsidP="00274DE4">
      <w:pPr>
        <w:pStyle w:val="ListeParagraf"/>
        <w:numPr>
          <w:ilvl w:val="0"/>
          <w:numId w:val="6"/>
        </w:numPr>
        <w:tabs>
          <w:tab w:val="left" w:pos="1167"/>
        </w:tabs>
        <w:spacing w:before="81"/>
        <w:ind w:right="606"/>
        <w:jc w:val="both"/>
        <w:rPr>
          <w:strike/>
        </w:rPr>
      </w:pPr>
      <w:r w:rsidRPr="00434488">
        <w:t>Yatay geçiş ile kabul edilen asil ve yedek adayların öğrenci otomasyonuna giriş işlemleri</w:t>
      </w:r>
      <w:r w:rsidR="00F33C4B" w:rsidRPr="00434488">
        <w:t xml:space="preserve"> </w:t>
      </w:r>
      <w:r w:rsidR="00F33C4B" w:rsidRPr="00B66362">
        <w:t>fakülte/yüksekokul/meslek yüksekokulu</w:t>
      </w:r>
      <w:r w:rsidR="007B6C1B" w:rsidRPr="00B66362">
        <w:t xml:space="preserve"> </w:t>
      </w:r>
      <w:r w:rsidRPr="00434488">
        <w:t>Öğrenci İşleri</w:t>
      </w:r>
      <w:r w:rsidR="00F33C4B" w:rsidRPr="00434488">
        <w:t xml:space="preserve"> Büroları </w:t>
      </w:r>
      <w:r w:rsidRPr="00434488">
        <w:t xml:space="preserve">tarafından yapılacaktır. </w:t>
      </w:r>
    </w:p>
    <w:p w14:paraId="17040E43" w14:textId="77777777" w:rsidR="003F5697" w:rsidRPr="00434488" w:rsidRDefault="003F5697">
      <w:pPr>
        <w:pStyle w:val="GvdeMetni"/>
        <w:ind w:left="0"/>
        <w:rPr>
          <w:sz w:val="22"/>
          <w:szCs w:val="22"/>
        </w:rPr>
      </w:pPr>
    </w:p>
    <w:p w14:paraId="55F33FBC" w14:textId="77777777" w:rsidR="003F5697" w:rsidRPr="00434488" w:rsidRDefault="003F5697">
      <w:pPr>
        <w:spacing w:before="79"/>
        <w:ind w:left="978"/>
        <w:rPr>
          <w:strike/>
        </w:rPr>
      </w:pPr>
    </w:p>
    <w:p w14:paraId="6FE0E7C9" w14:textId="77777777" w:rsidR="003F5697" w:rsidRPr="00434488" w:rsidRDefault="00CE3012">
      <w:pPr>
        <w:pStyle w:val="Balk1"/>
        <w:spacing w:before="80"/>
        <w:ind w:right="3803"/>
        <w:jc w:val="center"/>
        <w:rPr>
          <w:sz w:val="22"/>
          <w:szCs w:val="22"/>
        </w:rPr>
      </w:pPr>
      <w:r w:rsidRPr="00434488">
        <w:rPr>
          <w:sz w:val="22"/>
          <w:szCs w:val="22"/>
        </w:rPr>
        <w:t>Başvuru İçin Gerekli Belgeler</w:t>
      </w:r>
    </w:p>
    <w:p w14:paraId="2228F7B7" w14:textId="77777777" w:rsidR="003F5697" w:rsidRPr="00434488" w:rsidRDefault="00CE3012">
      <w:pPr>
        <w:pStyle w:val="ListeParagraf"/>
        <w:numPr>
          <w:ilvl w:val="0"/>
          <w:numId w:val="1"/>
        </w:numPr>
        <w:tabs>
          <w:tab w:val="left" w:pos="979"/>
        </w:tabs>
        <w:spacing w:before="77"/>
        <w:ind w:right="367" w:hanging="360"/>
      </w:pPr>
      <w:r w:rsidRPr="00434488">
        <w:t>Not Durum Belgesi (Transkript</w:t>
      </w:r>
      <w:proofErr w:type="gramStart"/>
      <w:r w:rsidRPr="00434488">
        <w:t>) :</w:t>
      </w:r>
      <w:proofErr w:type="gramEnd"/>
      <w:r w:rsidRPr="00434488">
        <w:t xml:space="preserve"> Başvuran öğrencinin ayrılacağı kurumdan alacağı, izlediği bütün dersleri ve bu derslerden aldığı notları gösteren onaylı belge (kopya kabul</w:t>
      </w:r>
      <w:r w:rsidRPr="00434488">
        <w:rPr>
          <w:spacing w:val="-2"/>
        </w:rPr>
        <w:t xml:space="preserve"> </w:t>
      </w:r>
      <w:r w:rsidRPr="00434488">
        <w:t>edilmez).</w:t>
      </w:r>
    </w:p>
    <w:p w14:paraId="18B3FE53" w14:textId="77777777" w:rsidR="003F5697" w:rsidRPr="00434488" w:rsidRDefault="00CE3012">
      <w:pPr>
        <w:pStyle w:val="ListeParagraf"/>
        <w:numPr>
          <w:ilvl w:val="0"/>
          <w:numId w:val="1"/>
        </w:numPr>
        <w:tabs>
          <w:tab w:val="left" w:pos="979"/>
        </w:tabs>
        <w:spacing w:before="81"/>
        <w:ind w:hanging="360"/>
      </w:pPr>
      <w:r w:rsidRPr="00434488">
        <w:t>Öğrenci</w:t>
      </w:r>
      <w:r w:rsidRPr="00434488">
        <w:rPr>
          <w:spacing w:val="-1"/>
        </w:rPr>
        <w:t xml:space="preserve"> </w:t>
      </w:r>
      <w:r w:rsidRPr="00434488">
        <w:t>belgesi.</w:t>
      </w:r>
    </w:p>
    <w:p w14:paraId="4C307DA2" w14:textId="77777777" w:rsidR="003F5697" w:rsidRPr="00434488" w:rsidRDefault="00CE3012">
      <w:pPr>
        <w:pStyle w:val="ListeParagraf"/>
        <w:numPr>
          <w:ilvl w:val="0"/>
          <w:numId w:val="1"/>
        </w:numPr>
        <w:tabs>
          <w:tab w:val="left" w:pos="979"/>
        </w:tabs>
        <w:spacing w:before="78"/>
        <w:ind w:hanging="360"/>
      </w:pPr>
      <w:r w:rsidRPr="00434488">
        <w:t>Başvuru dilekçesi (dilekçede başvurulan program</w:t>
      </w:r>
      <w:r w:rsidRPr="00434488">
        <w:rPr>
          <w:spacing w:val="-7"/>
        </w:rPr>
        <w:t xml:space="preserve"> </w:t>
      </w:r>
      <w:r w:rsidRPr="00434488">
        <w:t>belirtilmelidir)</w:t>
      </w:r>
    </w:p>
    <w:p w14:paraId="7B5094A0" w14:textId="77777777" w:rsidR="003F5697" w:rsidRPr="00434488" w:rsidRDefault="00CE3012">
      <w:pPr>
        <w:pStyle w:val="ListeParagraf"/>
        <w:numPr>
          <w:ilvl w:val="0"/>
          <w:numId w:val="1"/>
        </w:numPr>
        <w:tabs>
          <w:tab w:val="left" w:pos="979"/>
        </w:tabs>
        <w:spacing w:before="81"/>
        <w:ind w:hanging="360"/>
      </w:pPr>
      <w:r w:rsidRPr="00434488">
        <w:t>Yurt dışından yapılan</w:t>
      </w:r>
      <w:r w:rsidRPr="00434488">
        <w:rPr>
          <w:spacing w:val="1"/>
        </w:rPr>
        <w:t xml:space="preserve"> </w:t>
      </w:r>
      <w:r w:rsidRPr="00434488">
        <w:t>başvurularda;</w:t>
      </w:r>
    </w:p>
    <w:p w14:paraId="5D62CA17" w14:textId="77777777" w:rsidR="003F5697" w:rsidRPr="00434488" w:rsidRDefault="00CE3012" w:rsidP="00467D49">
      <w:pPr>
        <w:pStyle w:val="ListeParagraf"/>
        <w:numPr>
          <w:ilvl w:val="2"/>
          <w:numId w:val="1"/>
        </w:numPr>
        <w:tabs>
          <w:tab w:val="left" w:pos="979"/>
        </w:tabs>
        <w:spacing w:before="79"/>
      </w:pPr>
      <w:r w:rsidRPr="00434488">
        <w:t>Adayın öğrenim gördüğü Üniversite Yükseköğretim Kurulunca tanınıyor</w:t>
      </w:r>
      <w:r w:rsidRPr="00434488">
        <w:rPr>
          <w:spacing w:val="-8"/>
        </w:rPr>
        <w:t xml:space="preserve"> </w:t>
      </w:r>
      <w:r w:rsidRPr="00434488">
        <w:t>olmalıdır.</w:t>
      </w:r>
    </w:p>
    <w:p w14:paraId="31EFB9E2" w14:textId="77777777" w:rsidR="003F5697" w:rsidRPr="00434488" w:rsidRDefault="00CE3012" w:rsidP="00467D49">
      <w:pPr>
        <w:pStyle w:val="ListeParagraf"/>
        <w:numPr>
          <w:ilvl w:val="2"/>
          <w:numId w:val="1"/>
        </w:numPr>
        <w:tabs>
          <w:tab w:val="left" w:pos="979"/>
        </w:tabs>
        <w:spacing w:before="81"/>
      </w:pPr>
      <w:r w:rsidRPr="00434488">
        <w:t>Belgelerin asıl veya noter tasdikli sureti ile Türkçe</w:t>
      </w:r>
      <w:r w:rsidRPr="00434488">
        <w:rPr>
          <w:spacing w:val="-6"/>
        </w:rPr>
        <w:t xml:space="preserve"> </w:t>
      </w:r>
      <w:r w:rsidRPr="00434488">
        <w:t>tercümeleri,</w:t>
      </w:r>
    </w:p>
    <w:p w14:paraId="54BAF1A9" w14:textId="77777777" w:rsidR="003F5697" w:rsidRPr="00434488" w:rsidRDefault="00CE3012" w:rsidP="00467D49">
      <w:pPr>
        <w:pStyle w:val="ListeParagraf"/>
        <w:numPr>
          <w:ilvl w:val="2"/>
          <w:numId w:val="1"/>
        </w:numPr>
        <w:tabs>
          <w:tab w:val="left" w:pos="979"/>
        </w:tabs>
        <w:spacing w:before="81"/>
      </w:pPr>
      <w:r w:rsidRPr="00434488">
        <w:t>Yükseköğretim Kurumunu tanıtan (dersler ve ders içeriklerini belirten)</w:t>
      </w:r>
      <w:r w:rsidRPr="00434488">
        <w:rPr>
          <w:spacing w:val="-4"/>
        </w:rPr>
        <w:t xml:space="preserve"> </w:t>
      </w:r>
      <w:r w:rsidRPr="00434488">
        <w:t>doküman.</w:t>
      </w:r>
    </w:p>
    <w:p w14:paraId="22D5C314" w14:textId="77777777" w:rsidR="003F5697" w:rsidRPr="00434488" w:rsidRDefault="00CE3012">
      <w:pPr>
        <w:pStyle w:val="ListeParagraf"/>
        <w:numPr>
          <w:ilvl w:val="0"/>
          <w:numId w:val="1"/>
        </w:numPr>
        <w:tabs>
          <w:tab w:val="left" w:pos="979"/>
        </w:tabs>
        <w:spacing w:before="78"/>
        <w:ind w:hanging="360"/>
      </w:pPr>
      <w:r w:rsidRPr="00434488">
        <w:t>Disiplin cezası almadığına ilişkin</w:t>
      </w:r>
      <w:r w:rsidRPr="00434488">
        <w:rPr>
          <w:spacing w:val="-2"/>
        </w:rPr>
        <w:t xml:space="preserve"> </w:t>
      </w:r>
      <w:r w:rsidRPr="00434488">
        <w:t>belge.</w:t>
      </w:r>
    </w:p>
    <w:p w14:paraId="7DA99234" w14:textId="77777777" w:rsidR="003F5697" w:rsidRPr="00434488" w:rsidRDefault="00CE3012">
      <w:pPr>
        <w:pStyle w:val="ListeParagraf"/>
        <w:numPr>
          <w:ilvl w:val="0"/>
          <w:numId w:val="1"/>
        </w:numPr>
        <w:tabs>
          <w:tab w:val="left" w:pos="979"/>
        </w:tabs>
        <w:spacing w:before="81"/>
        <w:ind w:hanging="360"/>
      </w:pPr>
      <w:r w:rsidRPr="00434488">
        <w:t>Ders müfredatları ve ders içerikleri.</w:t>
      </w:r>
    </w:p>
    <w:p w14:paraId="6D5AE114" w14:textId="77777777" w:rsidR="00434488" w:rsidRDefault="00434488" w:rsidP="00274DE4">
      <w:pPr>
        <w:spacing w:before="138"/>
        <w:ind w:left="4245" w:right="3491" w:hanging="1"/>
        <w:jc w:val="center"/>
        <w:rPr>
          <w:b/>
          <w:highlight w:val="yellow"/>
        </w:rPr>
      </w:pPr>
    </w:p>
    <w:p w14:paraId="4DB779CA" w14:textId="77777777" w:rsidR="00D610CD" w:rsidRDefault="00D610CD" w:rsidP="00274DE4">
      <w:pPr>
        <w:spacing w:before="138"/>
        <w:ind w:left="4245" w:right="3491" w:hanging="1"/>
        <w:jc w:val="center"/>
        <w:rPr>
          <w:b/>
          <w:highlight w:val="yellow"/>
        </w:rPr>
      </w:pPr>
    </w:p>
    <w:p w14:paraId="226EACDA" w14:textId="77777777" w:rsidR="00D610CD" w:rsidRDefault="00D610CD" w:rsidP="00274DE4">
      <w:pPr>
        <w:spacing w:before="138"/>
        <w:ind w:left="4245" w:right="3491" w:hanging="1"/>
        <w:jc w:val="center"/>
        <w:rPr>
          <w:b/>
          <w:highlight w:val="yellow"/>
        </w:rPr>
      </w:pPr>
    </w:p>
    <w:p w14:paraId="587E7E13" w14:textId="77777777" w:rsidR="00734273" w:rsidRDefault="00734273" w:rsidP="00274DE4">
      <w:pPr>
        <w:spacing w:before="138"/>
        <w:ind w:left="4245" w:right="3491" w:hanging="1"/>
        <w:jc w:val="center"/>
        <w:rPr>
          <w:b/>
          <w:highlight w:val="yellow"/>
        </w:rPr>
      </w:pPr>
    </w:p>
    <w:p w14:paraId="2577AF66" w14:textId="77777777" w:rsidR="00384D9B" w:rsidRDefault="00384D9B" w:rsidP="00274DE4">
      <w:pPr>
        <w:spacing w:before="138"/>
        <w:ind w:left="4245" w:right="3491" w:hanging="1"/>
        <w:jc w:val="center"/>
        <w:rPr>
          <w:b/>
          <w:highlight w:val="yellow"/>
        </w:rPr>
      </w:pPr>
    </w:p>
    <w:p w14:paraId="253DFB96" w14:textId="77777777" w:rsidR="00734273" w:rsidRDefault="00734273" w:rsidP="00274DE4">
      <w:pPr>
        <w:spacing w:before="138"/>
        <w:ind w:left="4245" w:right="3491" w:hanging="1"/>
        <w:jc w:val="center"/>
        <w:rPr>
          <w:b/>
          <w:highlight w:val="yellow"/>
        </w:rPr>
      </w:pPr>
    </w:p>
    <w:p w14:paraId="75164276" w14:textId="77777777" w:rsidR="00734273" w:rsidRDefault="00734273" w:rsidP="00274DE4">
      <w:pPr>
        <w:spacing w:before="138"/>
        <w:ind w:left="4245" w:right="3491" w:hanging="1"/>
        <w:jc w:val="center"/>
        <w:rPr>
          <w:b/>
          <w:highlight w:val="yellow"/>
        </w:rPr>
      </w:pPr>
    </w:p>
    <w:p w14:paraId="13093B1D" w14:textId="77777777" w:rsidR="00734273" w:rsidRDefault="00734273" w:rsidP="00734273">
      <w:pPr>
        <w:jc w:val="center"/>
        <w:rPr>
          <w:b/>
          <w:bCs/>
          <w:color w:val="000000"/>
          <w:sz w:val="24"/>
          <w:szCs w:val="24"/>
        </w:rPr>
      </w:pPr>
      <w:r w:rsidRPr="0049545D">
        <w:rPr>
          <w:b/>
          <w:bCs/>
          <w:color w:val="000000"/>
          <w:sz w:val="24"/>
          <w:szCs w:val="24"/>
        </w:rPr>
        <w:t xml:space="preserve">Yükseköğretim Kurumlarında </w:t>
      </w:r>
      <w:proofErr w:type="spellStart"/>
      <w:r w:rsidRPr="0049545D">
        <w:rPr>
          <w:b/>
          <w:bCs/>
          <w:color w:val="000000"/>
          <w:sz w:val="24"/>
          <w:szCs w:val="24"/>
        </w:rPr>
        <w:t>Önlisans</w:t>
      </w:r>
      <w:proofErr w:type="spellEnd"/>
      <w:r w:rsidRPr="0049545D">
        <w:rPr>
          <w:b/>
          <w:bCs/>
          <w:color w:val="000000"/>
          <w:sz w:val="24"/>
          <w:szCs w:val="24"/>
        </w:rPr>
        <w:t xml:space="preserve"> ve Lisans Düzeyindeki Programlar Arasında Geçiş, Çift Anadal, Yan Dal </w:t>
      </w:r>
      <w:r>
        <w:rPr>
          <w:b/>
          <w:bCs/>
          <w:color w:val="000000"/>
          <w:sz w:val="24"/>
          <w:szCs w:val="24"/>
        </w:rPr>
        <w:t>i</w:t>
      </w:r>
      <w:r w:rsidRPr="0049545D">
        <w:rPr>
          <w:b/>
          <w:bCs/>
          <w:color w:val="000000"/>
          <w:sz w:val="24"/>
          <w:szCs w:val="24"/>
        </w:rPr>
        <w:t>le Kurumlar Arası Kredi Transferi Yapılması Esaslarına İlişkin Yönetmelik’in 7. Maddesinin 3. Fıkrasına istinaden;</w:t>
      </w:r>
    </w:p>
    <w:p w14:paraId="43951BF9" w14:textId="77777777" w:rsidR="00734273" w:rsidRDefault="00734273" w:rsidP="00734273">
      <w:pPr>
        <w:jc w:val="center"/>
        <w:rPr>
          <w:b/>
          <w:bCs/>
          <w:color w:val="000000"/>
          <w:sz w:val="24"/>
          <w:szCs w:val="24"/>
        </w:rPr>
      </w:pPr>
    </w:p>
    <w:p w14:paraId="3619269B" w14:textId="77777777" w:rsidR="00734273" w:rsidRPr="0049545D" w:rsidRDefault="00734273" w:rsidP="00734273">
      <w:pPr>
        <w:jc w:val="center"/>
        <w:rPr>
          <w:sz w:val="24"/>
          <w:szCs w:val="24"/>
        </w:rPr>
      </w:pPr>
    </w:p>
    <w:p w14:paraId="642D916A" w14:textId="77777777" w:rsidR="00734273" w:rsidRPr="0049545D" w:rsidRDefault="00734273" w:rsidP="00734273">
      <w:pPr>
        <w:jc w:val="center"/>
        <w:rPr>
          <w:sz w:val="24"/>
          <w:szCs w:val="24"/>
        </w:rPr>
      </w:pPr>
    </w:p>
    <w:p w14:paraId="43306D18" w14:textId="77777777" w:rsidR="00734273" w:rsidRPr="00071DCE" w:rsidRDefault="00734273" w:rsidP="00734273">
      <w:pPr>
        <w:jc w:val="center"/>
        <w:rPr>
          <w:b/>
          <w:bCs/>
          <w:sz w:val="28"/>
          <w:szCs w:val="28"/>
        </w:rPr>
      </w:pPr>
      <w:r w:rsidRPr="00071DCE">
        <w:rPr>
          <w:b/>
          <w:bCs/>
          <w:sz w:val="28"/>
          <w:szCs w:val="28"/>
        </w:rPr>
        <w:t>Değerlendirmeye Esas Puan hesaplanması:</w:t>
      </w:r>
    </w:p>
    <w:p w14:paraId="33D6068A" w14:textId="77777777" w:rsidR="00734273" w:rsidRPr="0049545D" w:rsidRDefault="00734273" w:rsidP="00734273">
      <w:pPr>
        <w:jc w:val="center"/>
        <w:rPr>
          <w:sz w:val="24"/>
          <w:szCs w:val="24"/>
        </w:rPr>
      </w:pPr>
    </w:p>
    <w:p w14:paraId="34C5A749" w14:textId="77777777" w:rsidR="00734273" w:rsidRDefault="00734273" w:rsidP="00734273">
      <w:pPr>
        <w:jc w:val="center"/>
        <w:rPr>
          <w:b/>
          <w:bCs/>
          <w:sz w:val="28"/>
          <w:szCs w:val="28"/>
        </w:rPr>
      </w:pPr>
      <w:r w:rsidRPr="006A1A84">
        <w:rPr>
          <w:b/>
          <w:bCs/>
          <w:sz w:val="28"/>
          <w:szCs w:val="28"/>
        </w:rPr>
        <w:t xml:space="preserve">[((A/B) x </w:t>
      </w:r>
      <w:proofErr w:type="gramStart"/>
      <w:r w:rsidRPr="006A1A84">
        <w:rPr>
          <w:b/>
          <w:bCs/>
          <w:sz w:val="28"/>
          <w:szCs w:val="28"/>
        </w:rPr>
        <w:t>100 )</w:t>
      </w:r>
      <w:proofErr w:type="gramEnd"/>
      <w:r>
        <w:rPr>
          <w:b/>
          <w:bCs/>
          <w:sz w:val="28"/>
          <w:szCs w:val="28"/>
        </w:rPr>
        <w:t xml:space="preserve"> </w:t>
      </w:r>
      <w:r w:rsidRPr="006A1A84">
        <w:rPr>
          <w:b/>
          <w:bCs/>
          <w:sz w:val="28"/>
          <w:szCs w:val="28"/>
        </w:rPr>
        <w:t>x 0,75] + (GNO x 0,25)</w:t>
      </w:r>
    </w:p>
    <w:p w14:paraId="1DAF7C7B" w14:textId="77777777" w:rsidR="00734273" w:rsidRDefault="00734273" w:rsidP="00734273">
      <w:pPr>
        <w:jc w:val="center"/>
        <w:rPr>
          <w:sz w:val="24"/>
          <w:szCs w:val="24"/>
        </w:rPr>
      </w:pPr>
      <w:r w:rsidRPr="00071DCE">
        <w:rPr>
          <w:sz w:val="24"/>
          <w:szCs w:val="24"/>
        </w:rPr>
        <w:t xml:space="preserve">(*Tıp Fakültesi TYÇ Logosu etiketi olan programlardan başvuran öğrencilere </w:t>
      </w:r>
      <w:r w:rsidRPr="00071DCE">
        <w:rPr>
          <w:b/>
          <w:bCs/>
          <w:sz w:val="24"/>
          <w:szCs w:val="24"/>
        </w:rPr>
        <w:t>Değerlendirmeye Esas Puanının</w:t>
      </w:r>
      <w:r w:rsidRPr="00071DCE">
        <w:rPr>
          <w:sz w:val="24"/>
          <w:szCs w:val="24"/>
        </w:rPr>
        <w:t xml:space="preserve"> </w:t>
      </w:r>
      <w:proofErr w:type="gramStart"/>
      <w:r w:rsidRPr="00071DCE">
        <w:rPr>
          <w:sz w:val="24"/>
          <w:szCs w:val="24"/>
        </w:rPr>
        <w:t>%10</w:t>
      </w:r>
      <w:proofErr w:type="gramEnd"/>
      <w:r w:rsidRPr="00071DCE">
        <w:rPr>
          <w:sz w:val="24"/>
          <w:szCs w:val="24"/>
        </w:rPr>
        <w:t>’u ilave edilir.)</w:t>
      </w:r>
    </w:p>
    <w:p w14:paraId="4A81063B" w14:textId="77777777" w:rsidR="00734273" w:rsidRDefault="00734273" w:rsidP="00734273">
      <w:pPr>
        <w:jc w:val="center"/>
        <w:rPr>
          <w:sz w:val="24"/>
          <w:szCs w:val="24"/>
        </w:rPr>
      </w:pPr>
    </w:p>
    <w:p w14:paraId="66FFBAD2" w14:textId="77777777" w:rsidR="00734273" w:rsidRDefault="00734273" w:rsidP="00734273">
      <w:pPr>
        <w:jc w:val="center"/>
        <w:rPr>
          <w:sz w:val="24"/>
          <w:szCs w:val="24"/>
        </w:rPr>
      </w:pPr>
    </w:p>
    <w:p w14:paraId="0332AC78" w14:textId="77777777" w:rsidR="00734273" w:rsidRPr="00071DCE" w:rsidRDefault="00734273" w:rsidP="00734273">
      <w:pPr>
        <w:jc w:val="center"/>
        <w:rPr>
          <w:sz w:val="24"/>
          <w:szCs w:val="24"/>
        </w:rPr>
      </w:pPr>
    </w:p>
    <w:p w14:paraId="70472FCE" w14:textId="77777777" w:rsidR="00734273" w:rsidRPr="0049545D" w:rsidRDefault="00734273" w:rsidP="00734273">
      <w:pPr>
        <w:jc w:val="center"/>
        <w:rPr>
          <w:sz w:val="24"/>
          <w:szCs w:val="24"/>
        </w:rPr>
      </w:pPr>
    </w:p>
    <w:p w14:paraId="7601E9B8" w14:textId="77777777" w:rsidR="00734273" w:rsidRPr="0049545D" w:rsidRDefault="00734273" w:rsidP="00734273">
      <w:pPr>
        <w:jc w:val="both"/>
        <w:rPr>
          <w:sz w:val="24"/>
          <w:szCs w:val="24"/>
        </w:rPr>
      </w:pPr>
      <w:r w:rsidRPr="0049545D">
        <w:rPr>
          <w:b/>
          <w:bCs/>
          <w:sz w:val="24"/>
          <w:szCs w:val="24"/>
        </w:rPr>
        <w:t xml:space="preserve">A </w:t>
      </w:r>
      <w:r w:rsidRPr="0049545D">
        <w:rPr>
          <w:sz w:val="24"/>
          <w:szCs w:val="24"/>
        </w:rPr>
        <w:t>= Öğrencinin halen kayıtlı olduğu diploma programına yerleştirmeye esas olan, programın puan türünde ÖSYS/YKS puanı</w:t>
      </w:r>
    </w:p>
    <w:p w14:paraId="427029A9" w14:textId="77777777" w:rsidR="00734273" w:rsidRPr="0049545D" w:rsidRDefault="00734273" w:rsidP="00734273">
      <w:pPr>
        <w:jc w:val="both"/>
        <w:rPr>
          <w:sz w:val="24"/>
          <w:szCs w:val="24"/>
        </w:rPr>
      </w:pPr>
      <w:r w:rsidRPr="0049545D">
        <w:rPr>
          <w:b/>
          <w:bCs/>
          <w:sz w:val="24"/>
          <w:szCs w:val="24"/>
        </w:rPr>
        <w:t>B</w:t>
      </w:r>
      <w:r w:rsidRPr="0049545D">
        <w:rPr>
          <w:sz w:val="24"/>
          <w:szCs w:val="24"/>
        </w:rPr>
        <w:t xml:space="preserve"> = </w:t>
      </w:r>
      <w:r w:rsidRPr="0049545D">
        <w:rPr>
          <w:color w:val="212529"/>
          <w:sz w:val="24"/>
          <w:szCs w:val="24"/>
          <w:shd w:val="clear" w:color="auto" w:fill="FFFFFF"/>
        </w:rPr>
        <w:t xml:space="preserve">Yatay geçiş için başvurulan diploma programının öğrencinin Üniversiteye kayıt olduğu yıldaki </w:t>
      </w:r>
      <w:r w:rsidRPr="0049545D">
        <w:rPr>
          <w:sz w:val="24"/>
          <w:szCs w:val="24"/>
        </w:rPr>
        <w:t>ÖSYS/YKS</w:t>
      </w:r>
      <w:r w:rsidRPr="0049545D">
        <w:rPr>
          <w:color w:val="212529"/>
          <w:sz w:val="24"/>
          <w:szCs w:val="24"/>
          <w:shd w:val="clear" w:color="auto" w:fill="FFFFFF"/>
        </w:rPr>
        <w:t xml:space="preserve"> taban puanı.</w:t>
      </w:r>
    </w:p>
    <w:p w14:paraId="63FB0EEF" w14:textId="77777777" w:rsidR="00734273" w:rsidRPr="0049545D" w:rsidRDefault="00734273" w:rsidP="00734273">
      <w:pPr>
        <w:jc w:val="both"/>
        <w:rPr>
          <w:sz w:val="24"/>
          <w:szCs w:val="24"/>
        </w:rPr>
      </w:pPr>
      <w:r w:rsidRPr="0049545D">
        <w:rPr>
          <w:b/>
          <w:bCs/>
          <w:sz w:val="24"/>
          <w:szCs w:val="24"/>
        </w:rPr>
        <w:t>GNO</w:t>
      </w:r>
      <w:r w:rsidRPr="0049545D">
        <w:rPr>
          <w:sz w:val="24"/>
          <w:szCs w:val="24"/>
        </w:rPr>
        <w:t xml:space="preserve"> = Öğrencinin geçiş yapmak istediği döneme kadar almış olduğu tüm derslerin kredilerine göre ağırlıklı genel not ortalaması (GNO) </w:t>
      </w:r>
    </w:p>
    <w:p w14:paraId="3178DF29" w14:textId="77777777" w:rsidR="00734273" w:rsidRDefault="00734273" w:rsidP="00734273">
      <w:pPr>
        <w:pStyle w:val="ListeParagraf"/>
        <w:widowControl/>
        <w:numPr>
          <w:ilvl w:val="0"/>
          <w:numId w:val="9"/>
        </w:numPr>
        <w:autoSpaceDE/>
        <w:autoSpaceDN/>
        <w:spacing w:after="160" w:line="259" w:lineRule="auto"/>
        <w:contextualSpacing/>
        <w:jc w:val="both"/>
        <w:rPr>
          <w:sz w:val="24"/>
          <w:szCs w:val="24"/>
        </w:rPr>
      </w:pPr>
      <w:r w:rsidRPr="00F33BEA">
        <w:rPr>
          <w:sz w:val="24"/>
          <w:szCs w:val="24"/>
        </w:rPr>
        <w:t xml:space="preserve">Değerlendirmeye Esas Puanları eşit olan adaylardan sırasıyla; </w:t>
      </w:r>
      <w:proofErr w:type="spellStart"/>
      <w:r w:rsidRPr="00F33BEA">
        <w:rPr>
          <w:sz w:val="24"/>
          <w:szCs w:val="24"/>
        </w:rPr>
        <w:t>GNO’su</w:t>
      </w:r>
      <w:proofErr w:type="spellEnd"/>
      <w:r w:rsidRPr="00F33BEA">
        <w:rPr>
          <w:sz w:val="24"/>
          <w:szCs w:val="24"/>
        </w:rPr>
        <w:t xml:space="preserve"> yüksek olanlara, ÖSYS/YKS puanı yüksek olanlara, akredite olan diploma programlarından başvuru yapanlara öncelik verilir. </w:t>
      </w:r>
    </w:p>
    <w:p w14:paraId="0515F6CC" w14:textId="77777777" w:rsidR="00734273" w:rsidRPr="00F33BEA" w:rsidRDefault="00734273" w:rsidP="00734273">
      <w:pPr>
        <w:pStyle w:val="ListeParagraf"/>
        <w:jc w:val="both"/>
        <w:rPr>
          <w:sz w:val="24"/>
          <w:szCs w:val="24"/>
        </w:rPr>
      </w:pPr>
    </w:p>
    <w:p w14:paraId="36A9ADDA" w14:textId="77777777" w:rsidR="00734273" w:rsidRPr="00F33BEA" w:rsidRDefault="00734273" w:rsidP="00734273">
      <w:pPr>
        <w:pStyle w:val="ListeParagraf"/>
        <w:widowControl/>
        <w:numPr>
          <w:ilvl w:val="0"/>
          <w:numId w:val="9"/>
        </w:numPr>
        <w:autoSpaceDE/>
        <w:autoSpaceDN/>
        <w:spacing w:after="160" w:line="259" w:lineRule="auto"/>
        <w:contextualSpacing/>
        <w:jc w:val="both"/>
      </w:pPr>
      <w:r w:rsidRPr="00F33BEA">
        <w:rPr>
          <w:sz w:val="24"/>
          <w:szCs w:val="24"/>
        </w:rPr>
        <w:t>Hesaplama işleminde geçerli olan notların 100’lük sistemde Yükseköğretim Kurulu tarafından belirlenmiş olan karşılıkları kullanılır.</w:t>
      </w:r>
      <w:r>
        <w:rPr>
          <w:sz w:val="24"/>
          <w:szCs w:val="24"/>
        </w:rPr>
        <w:t xml:space="preserve"> </w:t>
      </w:r>
    </w:p>
    <w:p w14:paraId="267F5173" w14:textId="77777777" w:rsidR="00734273" w:rsidRPr="00F33BEA" w:rsidRDefault="00734273" w:rsidP="00734273">
      <w:pPr>
        <w:pStyle w:val="ListeParagraf"/>
        <w:rPr>
          <w:sz w:val="24"/>
          <w:szCs w:val="24"/>
        </w:rPr>
      </w:pPr>
    </w:p>
    <w:p w14:paraId="7D6466AA" w14:textId="77777777" w:rsidR="00734273" w:rsidRDefault="00734273" w:rsidP="00734273">
      <w:pPr>
        <w:pStyle w:val="ListeParagraf"/>
        <w:widowControl/>
        <w:numPr>
          <w:ilvl w:val="0"/>
          <w:numId w:val="9"/>
        </w:numPr>
        <w:autoSpaceDE/>
        <w:autoSpaceDN/>
        <w:spacing w:after="160" w:line="259" w:lineRule="auto"/>
        <w:contextualSpacing/>
        <w:jc w:val="both"/>
      </w:pPr>
      <w:r w:rsidRPr="00F33BEA">
        <w:rPr>
          <w:sz w:val="24"/>
          <w:szCs w:val="24"/>
        </w:rPr>
        <w:t>Merkezi Yerleştirme Puanıyla Yatay geçiş başvurusu yapan öğrenciler hariç olmak üzere; Herhangi bir disiplin cezası almış olanlar yatay geçiş başvurusu</w:t>
      </w:r>
      <w:r w:rsidRPr="00F33BEA">
        <w:rPr>
          <w:spacing w:val="-4"/>
          <w:sz w:val="24"/>
          <w:szCs w:val="24"/>
        </w:rPr>
        <w:t xml:space="preserve"> </w:t>
      </w:r>
      <w:r w:rsidRPr="00F33BEA">
        <w:rPr>
          <w:sz w:val="24"/>
          <w:szCs w:val="24"/>
        </w:rPr>
        <w:t>yapamazlar</w:t>
      </w:r>
      <w:r w:rsidRPr="00434488">
        <w:t>.</w:t>
      </w:r>
    </w:p>
    <w:p w14:paraId="0FC38950" w14:textId="77777777" w:rsidR="00734273" w:rsidRDefault="00734273" w:rsidP="00734273">
      <w:pPr>
        <w:pStyle w:val="ListeParagraf"/>
      </w:pPr>
    </w:p>
    <w:p w14:paraId="5B7777C9" w14:textId="77777777" w:rsidR="00734273" w:rsidRDefault="00734273" w:rsidP="00734273">
      <w:pPr>
        <w:pStyle w:val="ListeParagraf"/>
        <w:jc w:val="both"/>
      </w:pPr>
    </w:p>
    <w:p w14:paraId="113B3CEE" w14:textId="77777777" w:rsidR="00734273" w:rsidRPr="00F33BEA" w:rsidRDefault="00734273" w:rsidP="00734273">
      <w:pPr>
        <w:pStyle w:val="ListeParagraf"/>
        <w:widowControl/>
        <w:numPr>
          <w:ilvl w:val="0"/>
          <w:numId w:val="9"/>
        </w:numPr>
        <w:autoSpaceDE/>
        <w:autoSpaceDN/>
        <w:spacing w:after="160" w:line="259" w:lineRule="auto"/>
        <w:contextualSpacing/>
        <w:jc w:val="both"/>
        <w:rPr>
          <w:sz w:val="24"/>
          <w:szCs w:val="24"/>
        </w:rPr>
      </w:pPr>
      <w:r w:rsidRPr="00F33BEA">
        <w:rPr>
          <w:sz w:val="24"/>
          <w:szCs w:val="24"/>
        </w:rPr>
        <w:t>Ek Madde 1 ve Ek Madde 2 ile yatay geçiş Yükseköğretim Kurulu Başkanlığı tarafından tespit edilen esaslar çerçevesinde yapılır.</w:t>
      </w:r>
    </w:p>
    <w:p w14:paraId="289D20F2" w14:textId="77777777" w:rsidR="00734273" w:rsidRPr="0049545D" w:rsidRDefault="00734273" w:rsidP="00734273">
      <w:pPr>
        <w:jc w:val="both"/>
        <w:rPr>
          <w:sz w:val="24"/>
          <w:szCs w:val="24"/>
        </w:rPr>
      </w:pPr>
    </w:p>
    <w:p w14:paraId="2F05BD61" w14:textId="77777777" w:rsidR="00734273" w:rsidRPr="0049545D" w:rsidRDefault="00734273" w:rsidP="00734273">
      <w:pPr>
        <w:jc w:val="both"/>
        <w:rPr>
          <w:sz w:val="24"/>
          <w:szCs w:val="24"/>
        </w:rPr>
      </w:pPr>
    </w:p>
    <w:p w14:paraId="1BFEA4E9" w14:textId="77777777" w:rsidR="00734273" w:rsidRDefault="00734273" w:rsidP="00274DE4">
      <w:pPr>
        <w:spacing w:before="138"/>
        <w:ind w:left="4245" w:right="3491" w:hanging="1"/>
        <w:jc w:val="center"/>
        <w:rPr>
          <w:b/>
          <w:highlight w:val="yellow"/>
        </w:rPr>
      </w:pPr>
    </w:p>
    <w:sectPr w:rsidR="00734273" w:rsidSect="00A668B2">
      <w:headerReference w:type="even" r:id="rId8"/>
      <w:headerReference w:type="default" r:id="rId9"/>
      <w:footerReference w:type="even" r:id="rId10"/>
      <w:footerReference w:type="default" r:id="rId11"/>
      <w:headerReference w:type="first" r:id="rId12"/>
      <w:footerReference w:type="first" r:id="rId13"/>
      <w:pgSz w:w="11910" w:h="16840"/>
      <w:pgMar w:top="980" w:right="570" w:bottom="280" w:left="440"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7E986" w14:textId="77777777" w:rsidR="00395997" w:rsidRDefault="00395997" w:rsidP="00230638">
      <w:r>
        <w:separator/>
      </w:r>
    </w:p>
  </w:endnote>
  <w:endnote w:type="continuationSeparator" w:id="0">
    <w:p w14:paraId="20254D71" w14:textId="77777777" w:rsidR="00395997" w:rsidRDefault="00395997" w:rsidP="00230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2DB6" w14:textId="77777777" w:rsidR="00545E76" w:rsidRDefault="00545E7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8FA9" w14:textId="77777777" w:rsidR="00545E76" w:rsidRDefault="00545E7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EBD3D" w14:textId="77777777" w:rsidR="00545E76" w:rsidRDefault="00545E7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C81B5" w14:textId="77777777" w:rsidR="00395997" w:rsidRDefault="00395997" w:rsidP="00230638">
      <w:r>
        <w:separator/>
      </w:r>
    </w:p>
  </w:footnote>
  <w:footnote w:type="continuationSeparator" w:id="0">
    <w:p w14:paraId="1B87A18E" w14:textId="77777777" w:rsidR="00395997" w:rsidRDefault="00395997" w:rsidP="00230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4A02" w14:textId="77777777" w:rsidR="00545E76" w:rsidRDefault="00545E7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161C8" w14:textId="77777777" w:rsidR="00545E76" w:rsidRDefault="00545E7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tblInd w:w="8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86"/>
      <w:gridCol w:w="4394"/>
      <w:gridCol w:w="2300"/>
      <w:gridCol w:w="1984"/>
    </w:tblGrid>
    <w:tr w:rsidR="00230638" w:rsidRPr="00270736" w14:paraId="4DCDD340" w14:textId="77777777" w:rsidTr="00230638">
      <w:trPr>
        <w:trHeight w:val="252"/>
      </w:trPr>
      <w:tc>
        <w:tcPr>
          <w:tcW w:w="1386" w:type="dxa"/>
          <w:vMerge w:val="restart"/>
          <w:tcBorders>
            <w:top w:val="single" w:sz="4" w:space="0" w:color="auto"/>
            <w:left w:val="single" w:sz="4" w:space="0" w:color="auto"/>
            <w:right w:val="single" w:sz="6" w:space="0" w:color="000000"/>
          </w:tcBorders>
          <w:shd w:val="clear" w:color="auto" w:fill="auto"/>
        </w:tcPr>
        <w:p w14:paraId="360A47F9" w14:textId="77777777" w:rsidR="00230638" w:rsidRPr="00270736" w:rsidRDefault="00230638" w:rsidP="00230638">
          <w:pPr>
            <w:pStyle w:val="TableParagraph"/>
            <w:spacing w:before="2"/>
            <w:rPr>
              <w:sz w:val="8"/>
            </w:rPr>
          </w:pPr>
          <w:r>
            <w:rPr>
              <w:noProof/>
            </w:rPr>
            <w:drawing>
              <wp:anchor distT="0" distB="0" distL="114300" distR="114300" simplePos="0" relativeHeight="251661312" behindDoc="1" locked="0" layoutInCell="1" allowOverlap="1" wp14:anchorId="3179EDF9" wp14:editId="3C2EE7BC">
                <wp:simplePos x="0" y="0"/>
                <wp:positionH relativeFrom="column">
                  <wp:posOffset>34925</wp:posOffset>
                </wp:positionH>
                <wp:positionV relativeFrom="paragraph">
                  <wp:posOffset>29845</wp:posOffset>
                </wp:positionV>
                <wp:extent cx="819150" cy="771525"/>
                <wp:effectExtent l="0" t="0" r="0" b="9525"/>
                <wp:wrapNone/>
                <wp:docPr id="1854131733" name="Resim 1854131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77DDD8" w14:textId="77777777" w:rsidR="00230638" w:rsidRPr="00270736" w:rsidRDefault="00230638" w:rsidP="00230638">
          <w:pPr>
            <w:pStyle w:val="TableParagraph"/>
            <w:ind w:left="323"/>
            <w:rPr>
              <w:sz w:val="20"/>
            </w:rPr>
          </w:pPr>
        </w:p>
      </w:tc>
      <w:tc>
        <w:tcPr>
          <w:tcW w:w="4394" w:type="dxa"/>
          <w:vMerge w:val="restart"/>
          <w:tcBorders>
            <w:top w:val="single" w:sz="4" w:space="0" w:color="auto"/>
            <w:left w:val="single" w:sz="6" w:space="0" w:color="000000"/>
            <w:right w:val="single" w:sz="6" w:space="0" w:color="000000"/>
          </w:tcBorders>
          <w:shd w:val="clear" w:color="auto" w:fill="auto"/>
          <w:vAlign w:val="center"/>
        </w:tcPr>
        <w:p w14:paraId="68867EC2" w14:textId="52CD2524" w:rsidR="00230638" w:rsidRPr="00270736" w:rsidRDefault="00230638" w:rsidP="00230638">
          <w:pPr>
            <w:pStyle w:val="TableParagraph"/>
            <w:ind w:left="134" w:right="104"/>
            <w:jc w:val="center"/>
            <w:rPr>
              <w:b/>
              <w:sz w:val="24"/>
              <w:szCs w:val="24"/>
            </w:rPr>
          </w:pPr>
          <w:r w:rsidRPr="00270736">
            <w:rPr>
              <w:b/>
              <w:sz w:val="24"/>
              <w:szCs w:val="24"/>
            </w:rPr>
            <w:t xml:space="preserve">TNKÜ </w:t>
          </w:r>
          <w:r>
            <w:rPr>
              <w:b/>
              <w:sz w:val="24"/>
              <w:szCs w:val="24"/>
            </w:rPr>
            <w:t xml:space="preserve">                                                      YATAY GEÇİŞ İLKELERİ</w:t>
          </w:r>
        </w:p>
      </w:tc>
      <w:tc>
        <w:tcPr>
          <w:tcW w:w="2300" w:type="dxa"/>
          <w:tcBorders>
            <w:top w:val="single" w:sz="4" w:space="0" w:color="auto"/>
            <w:left w:val="single" w:sz="6" w:space="0" w:color="000000"/>
            <w:bottom w:val="single" w:sz="6" w:space="0" w:color="000000"/>
            <w:right w:val="single" w:sz="6" w:space="0" w:color="000000"/>
          </w:tcBorders>
          <w:shd w:val="clear" w:color="auto" w:fill="auto"/>
          <w:vAlign w:val="center"/>
        </w:tcPr>
        <w:p w14:paraId="0AB9C9C6" w14:textId="77777777" w:rsidR="00230638" w:rsidRPr="00270736" w:rsidRDefault="00230638" w:rsidP="00230638">
          <w:pPr>
            <w:pStyle w:val="TableParagraph"/>
            <w:spacing w:before="1" w:line="174" w:lineRule="exact"/>
            <w:ind w:left="34"/>
            <w:rPr>
              <w:sz w:val="20"/>
              <w:szCs w:val="24"/>
            </w:rPr>
          </w:pPr>
          <w:r w:rsidRPr="00270736">
            <w:rPr>
              <w:w w:val="105"/>
              <w:sz w:val="20"/>
              <w:szCs w:val="24"/>
            </w:rPr>
            <w:t>Doküman No:</w:t>
          </w:r>
        </w:p>
      </w:tc>
      <w:tc>
        <w:tcPr>
          <w:tcW w:w="1984" w:type="dxa"/>
          <w:tcBorders>
            <w:top w:val="single" w:sz="4" w:space="0" w:color="auto"/>
            <w:left w:val="single" w:sz="6" w:space="0" w:color="000000"/>
            <w:bottom w:val="single" w:sz="6" w:space="0" w:color="000000"/>
            <w:right w:val="single" w:sz="4" w:space="0" w:color="auto"/>
          </w:tcBorders>
          <w:shd w:val="clear" w:color="auto" w:fill="auto"/>
          <w:vAlign w:val="center"/>
        </w:tcPr>
        <w:p w14:paraId="147E569F" w14:textId="75BA6551" w:rsidR="00230638" w:rsidRPr="00270736" w:rsidRDefault="00230638" w:rsidP="00230638">
          <w:pPr>
            <w:pStyle w:val="TableParagraph"/>
            <w:spacing w:line="176" w:lineRule="exact"/>
            <w:ind w:right="446"/>
            <w:rPr>
              <w:sz w:val="20"/>
              <w:szCs w:val="24"/>
            </w:rPr>
          </w:pPr>
          <w:r w:rsidRPr="00270736">
            <w:rPr>
              <w:sz w:val="20"/>
              <w:szCs w:val="24"/>
            </w:rPr>
            <w:t xml:space="preserve"> EYS-</w:t>
          </w:r>
          <w:r>
            <w:rPr>
              <w:sz w:val="20"/>
              <w:szCs w:val="24"/>
            </w:rPr>
            <w:t>PR</w:t>
          </w:r>
          <w:r w:rsidRPr="00270736">
            <w:rPr>
              <w:sz w:val="20"/>
              <w:szCs w:val="24"/>
            </w:rPr>
            <w:t>-</w:t>
          </w:r>
          <w:r>
            <w:rPr>
              <w:sz w:val="20"/>
              <w:szCs w:val="24"/>
            </w:rPr>
            <w:t>069</w:t>
          </w:r>
        </w:p>
      </w:tc>
    </w:tr>
    <w:tr w:rsidR="00230638" w:rsidRPr="00270736" w14:paraId="70DD3A21" w14:textId="77777777" w:rsidTr="00230638">
      <w:trPr>
        <w:trHeight w:val="252"/>
      </w:trPr>
      <w:tc>
        <w:tcPr>
          <w:tcW w:w="1386" w:type="dxa"/>
          <w:vMerge/>
          <w:tcBorders>
            <w:top w:val="nil"/>
            <w:left w:val="single" w:sz="4" w:space="0" w:color="auto"/>
            <w:right w:val="single" w:sz="6" w:space="0" w:color="000000"/>
          </w:tcBorders>
          <w:shd w:val="clear" w:color="auto" w:fill="auto"/>
        </w:tcPr>
        <w:p w14:paraId="6C2E0EA5" w14:textId="77777777" w:rsidR="00230638" w:rsidRPr="00270736" w:rsidRDefault="00230638" w:rsidP="00230638">
          <w:pPr>
            <w:rPr>
              <w:rFonts w:eastAsia="Calibri"/>
              <w:sz w:val="2"/>
              <w:szCs w:val="2"/>
            </w:rPr>
          </w:pPr>
        </w:p>
      </w:tc>
      <w:tc>
        <w:tcPr>
          <w:tcW w:w="4394" w:type="dxa"/>
          <w:vMerge/>
          <w:tcBorders>
            <w:top w:val="nil"/>
            <w:left w:val="single" w:sz="6" w:space="0" w:color="000000"/>
            <w:right w:val="single" w:sz="6" w:space="0" w:color="000000"/>
          </w:tcBorders>
          <w:shd w:val="clear" w:color="auto" w:fill="auto"/>
        </w:tcPr>
        <w:p w14:paraId="3DF4CC53" w14:textId="77777777" w:rsidR="00230638" w:rsidRPr="00270736" w:rsidRDefault="00230638" w:rsidP="00230638">
          <w:pPr>
            <w:rPr>
              <w:rFonts w:eastAsia="Calibri"/>
              <w:sz w:val="24"/>
              <w:szCs w:val="24"/>
            </w:rPr>
          </w:pPr>
        </w:p>
      </w:tc>
      <w:tc>
        <w:tcPr>
          <w:tcW w:w="23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4F53B5" w14:textId="77777777" w:rsidR="00230638" w:rsidRPr="00270736" w:rsidRDefault="00230638" w:rsidP="00230638">
          <w:pPr>
            <w:pStyle w:val="TableParagraph"/>
            <w:spacing w:line="176" w:lineRule="exact"/>
            <w:ind w:left="34"/>
            <w:rPr>
              <w:sz w:val="20"/>
              <w:szCs w:val="24"/>
            </w:rPr>
          </w:pPr>
          <w:r w:rsidRPr="00270736">
            <w:rPr>
              <w:w w:val="105"/>
              <w:sz w:val="20"/>
              <w:szCs w:val="24"/>
            </w:rPr>
            <w:t>Hazırlama Tarihi:</w:t>
          </w:r>
        </w:p>
      </w:tc>
      <w:tc>
        <w:tcPr>
          <w:tcW w:w="1984" w:type="dxa"/>
          <w:tcBorders>
            <w:top w:val="single" w:sz="6" w:space="0" w:color="000000"/>
            <w:left w:val="single" w:sz="6" w:space="0" w:color="000000"/>
            <w:bottom w:val="single" w:sz="6" w:space="0" w:color="000000"/>
            <w:right w:val="single" w:sz="4" w:space="0" w:color="auto"/>
          </w:tcBorders>
          <w:shd w:val="clear" w:color="auto" w:fill="auto"/>
          <w:vAlign w:val="center"/>
        </w:tcPr>
        <w:p w14:paraId="454B3280" w14:textId="37FDB719" w:rsidR="00230638" w:rsidRPr="00270736" w:rsidRDefault="00230638" w:rsidP="00230638">
          <w:pPr>
            <w:pStyle w:val="TableParagraph"/>
            <w:spacing w:line="176" w:lineRule="exact"/>
            <w:ind w:right="446"/>
            <w:rPr>
              <w:sz w:val="20"/>
              <w:szCs w:val="24"/>
            </w:rPr>
          </w:pPr>
          <w:r>
            <w:rPr>
              <w:sz w:val="20"/>
              <w:szCs w:val="24"/>
            </w:rPr>
            <w:t xml:space="preserve"> 29.09.</w:t>
          </w:r>
          <w:r w:rsidRPr="00270736">
            <w:rPr>
              <w:sz w:val="20"/>
              <w:szCs w:val="24"/>
            </w:rPr>
            <w:t>2022</w:t>
          </w:r>
        </w:p>
      </w:tc>
    </w:tr>
    <w:tr w:rsidR="00230638" w:rsidRPr="00270736" w14:paraId="77A7AC1C" w14:textId="77777777" w:rsidTr="00230638">
      <w:trPr>
        <w:trHeight w:val="252"/>
      </w:trPr>
      <w:tc>
        <w:tcPr>
          <w:tcW w:w="1386" w:type="dxa"/>
          <w:vMerge/>
          <w:tcBorders>
            <w:top w:val="nil"/>
            <w:left w:val="single" w:sz="4" w:space="0" w:color="auto"/>
            <w:right w:val="single" w:sz="6" w:space="0" w:color="000000"/>
          </w:tcBorders>
          <w:shd w:val="clear" w:color="auto" w:fill="auto"/>
        </w:tcPr>
        <w:p w14:paraId="720BF7D3" w14:textId="77777777" w:rsidR="00230638" w:rsidRPr="00270736" w:rsidRDefault="00230638" w:rsidP="00230638">
          <w:pPr>
            <w:rPr>
              <w:rFonts w:eastAsia="Calibri"/>
              <w:sz w:val="2"/>
              <w:szCs w:val="2"/>
            </w:rPr>
          </w:pPr>
        </w:p>
      </w:tc>
      <w:tc>
        <w:tcPr>
          <w:tcW w:w="4394" w:type="dxa"/>
          <w:vMerge/>
          <w:tcBorders>
            <w:top w:val="nil"/>
            <w:left w:val="single" w:sz="6" w:space="0" w:color="000000"/>
            <w:right w:val="single" w:sz="6" w:space="0" w:color="000000"/>
          </w:tcBorders>
          <w:shd w:val="clear" w:color="auto" w:fill="auto"/>
        </w:tcPr>
        <w:p w14:paraId="502F52F6" w14:textId="77777777" w:rsidR="00230638" w:rsidRPr="00270736" w:rsidRDefault="00230638" w:rsidP="00230638">
          <w:pPr>
            <w:rPr>
              <w:rFonts w:eastAsia="Calibri"/>
              <w:sz w:val="24"/>
              <w:szCs w:val="24"/>
            </w:rPr>
          </w:pPr>
        </w:p>
      </w:tc>
      <w:tc>
        <w:tcPr>
          <w:tcW w:w="23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8E8434" w14:textId="77777777" w:rsidR="00230638" w:rsidRPr="00270736" w:rsidRDefault="00230638" w:rsidP="00230638">
          <w:pPr>
            <w:pStyle w:val="TableParagraph"/>
            <w:spacing w:line="176" w:lineRule="exact"/>
            <w:ind w:left="34"/>
            <w:rPr>
              <w:sz w:val="20"/>
              <w:szCs w:val="24"/>
            </w:rPr>
          </w:pPr>
          <w:r w:rsidRPr="00270736">
            <w:rPr>
              <w:w w:val="105"/>
              <w:sz w:val="20"/>
              <w:szCs w:val="24"/>
            </w:rPr>
            <w:t>Revizyon Tarihi:</w:t>
          </w:r>
        </w:p>
      </w:tc>
      <w:tc>
        <w:tcPr>
          <w:tcW w:w="1984" w:type="dxa"/>
          <w:tcBorders>
            <w:top w:val="single" w:sz="6" w:space="0" w:color="000000"/>
            <w:left w:val="single" w:sz="6" w:space="0" w:color="000000"/>
            <w:bottom w:val="single" w:sz="6" w:space="0" w:color="000000"/>
            <w:right w:val="single" w:sz="4" w:space="0" w:color="auto"/>
          </w:tcBorders>
          <w:shd w:val="clear" w:color="auto" w:fill="auto"/>
          <w:vAlign w:val="center"/>
        </w:tcPr>
        <w:p w14:paraId="70729AC0" w14:textId="0FFCD0EA" w:rsidR="00230638" w:rsidRPr="00270736" w:rsidRDefault="00545E76" w:rsidP="00230638">
          <w:pPr>
            <w:pStyle w:val="TableParagraph"/>
            <w:spacing w:line="176" w:lineRule="exact"/>
            <w:ind w:right="444"/>
            <w:rPr>
              <w:sz w:val="20"/>
              <w:szCs w:val="24"/>
            </w:rPr>
          </w:pPr>
          <w:r>
            <w:rPr>
              <w:sz w:val="20"/>
              <w:szCs w:val="24"/>
            </w:rPr>
            <w:t>17.08.2023</w:t>
          </w:r>
        </w:p>
      </w:tc>
    </w:tr>
    <w:tr w:rsidR="00230638" w:rsidRPr="00270736" w14:paraId="13A6B825" w14:textId="77777777" w:rsidTr="00230638">
      <w:trPr>
        <w:trHeight w:val="252"/>
      </w:trPr>
      <w:tc>
        <w:tcPr>
          <w:tcW w:w="1386" w:type="dxa"/>
          <w:vMerge/>
          <w:tcBorders>
            <w:top w:val="nil"/>
            <w:left w:val="single" w:sz="4" w:space="0" w:color="auto"/>
            <w:right w:val="single" w:sz="6" w:space="0" w:color="000000"/>
          </w:tcBorders>
          <w:shd w:val="clear" w:color="auto" w:fill="auto"/>
        </w:tcPr>
        <w:p w14:paraId="7682B1D1" w14:textId="77777777" w:rsidR="00230638" w:rsidRPr="00270736" w:rsidRDefault="00230638" w:rsidP="00230638">
          <w:pPr>
            <w:rPr>
              <w:rFonts w:eastAsia="Calibri"/>
              <w:sz w:val="2"/>
              <w:szCs w:val="2"/>
            </w:rPr>
          </w:pPr>
        </w:p>
      </w:tc>
      <w:tc>
        <w:tcPr>
          <w:tcW w:w="4394" w:type="dxa"/>
          <w:vMerge/>
          <w:tcBorders>
            <w:top w:val="nil"/>
            <w:left w:val="single" w:sz="6" w:space="0" w:color="000000"/>
            <w:right w:val="single" w:sz="6" w:space="0" w:color="000000"/>
          </w:tcBorders>
          <w:shd w:val="clear" w:color="auto" w:fill="auto"/>
        </w:tcPr>
        <w:p w14:paraId="0EECA4AD" w14:textId="77777777" w:rsidR="00230638" w:rsidRPr="00270736" w:rsidRDefault="00230638" w:rsidP="00230638">
          <w:pPr>
            <w:rPr>
              <w:rFonts w:eastAsia="Calibri"/>
              <w:sz w:val="24"/>
              <w:szCs w:val="24"/>
            </w:rPr>
          </w:pPr>
        </w:p>
      </w:tc>
      <w:tc>
        <w:tcPr>
          <w:tcW w:w="23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763D2B" w14:textId="77777777" w:rsidR="00230638" w:rsidRPr="00270736" w:rsidRDefault="00230638" w:rsidP="00230638">
          <w:pPr>
            <w:pStyle w:val="TableParagraph"/>
            <w:spacing w:line="176" w:lineRule="exact"/>
            <w:ind w:left="34"/>
            <w:rPr>
              <w:sz w:val="20"/>
              <w:szCs w:val="24"/>
            </w:rPr>
          </w:pPr>
          <w:r w:rsidRPr="00270736">
            <w:rPr>
              <w:w w:val="105"/>
              <w:sz w:val="20"/>
              <w:szCs w:val="24"/>
            </w:rPr>
            <w:t>Revizyon No:</w:t>
          </w:r>
        </w:p>
      </w:tc>
      <w:tc>
        <w:tcPr>
          <w:tcW w:w="1984" w:type="dxa"/>
          <w:tcBorders>
            <w:top w:val="single" w:sz="6" w:space="0" w:color="000000"/>
            <w:left w:val="single" w:sz="6" w:space="0" w:color="000000"/>
            <w:bottom w:val="single" w:sz="6" w:space="0" w:color="000000"/>
            <w:right w:val="single" w:sz="4" w:space="0" w:color="auto"/>
          </w:tcBorders>
          <w:shd w:val="clear" w:color="auto" w:fill="auto"/>
          <w:vAlign w:val="center"/>
        </w:tcPr>
        <w:p w14:paraId="7E15568F" w14:textId="07537340" w:rsidR="00230638" w:rsidRPr="00270736" w:rsidRDefault="00230638" w:rsidP="00230638">
          <w:pPr>
            <w:pStyle w:val="TableParagraph"/>
            <w:spacing w:line="176" w:lineRule="exact"/>
            <w:ind w:right="444"/>
            <w:rPr>
              <w:sz w:val="20"/>
              <w:szCs w:val="24"/>
            </w:rPr>
          </w:pPr>
          <w:r w:rsidRPr="00270736">
            <w:rPr>
              <w:sz w:val="20"/>
              <w:szCs w:val="24"/>
            </w:rPr>
            <w:t xml:space="preserve"> </w:t>
          </w:r>
          <w:r w:rsidR="00545E76">
            <w:rPr>
              <w:sz w:val="20"/>
              <w:szCs w:val="24"/>
            </w:rPr>
            <w:t>1</w:t>
          </w:r>
        </w:p>
      </w:tc>
    </w:tr>
    <w:tr w:rsidR="00230638" w:rsidRPr="00270736" w14:paraId="01B2552A" w14:textId="77777777" w:rsidTr="00230638">
      <w:trPr>
        <w:trHeight w:val="252"/>
      </w:trPr>
      <w:tc>
        <w:tcPr>
          <w:tcW w:w="1386" w:type="dxa"/>
          <w:vMerge/>
          <w:tcBorders>
            <w:top w:val="nil"/>
            <w:left w:val="single" w:sz="4" w:space="0" w:color="auto"/>
            <w:bottom w:val="single" w:sz="4" w:space="0" w:color="auto"/>
            <w:right w:val="single" w:sz="6" w:space="0" w:color="000000"/>
          </w:tcBorders>
          <w:shd w:val="clear" w:color="auto" w:fill="auto"/>
        </w:tcPr>
        <w:p w14:paraId="7DF31138" w14:textId="77777777" w:rsidR="00230638" w:rsidRPr="00270736" w:rsidRDefault="00230638" w:rsidP="00230638">
          <w:pPr>
            <w:rPr>
              <w:rFonts w:eastAsia="Calibri"/>
              <w:sz w:val="2"/>
              <w:szCs w:val="2"/>
            </w:rPr>
          </w:pPr>
        </w:p>
      </w:tc>
      <w:tc>
        <w:tcPr>
          <w:tcW w:w="4394" w:type="dxa"/>
          <w:vMerge/>
          <w:tcBorders>
            <w:top w:val="nil"/>
            <w:left w:val="single" w:sz="6" w:space="0" w:color="000000"/>
            <w:bottom w:val="single" w:sz="4" w:space="0" w:color="auto"/>
            <w:right w:val="single" w:sz="6" w:space="0" w:color="000000"/>
          </w:tcBorders>
          <w:shd w:val="clear" w:color="auto" w:fill="auto"/>
        </w:tcPr>
        <w:p w14:paraId="70E890DE" w14:textId="77777777" w:rsidR="00230638" w:rsidRPr="00270736" w:rsidRDefault="00230638" w:rsidP="00230638">
          <w:pPr>
            <w:rPr>
              <w:rFonts w:eastAsia="Calibri"/>
              <w:sz w:val="24"/>
              <w:szCs w:val="24"/>
            </w:rPr>
          </w:pPr>
        </w:p>
      </w:tc>
      <w:tc>
        <w:tcPr>
          <w:tcW w:w="2300" w:type="dxa"/>
          <w:tcBorders>
            <w:top w:val="single" w:sz="6" w:space="0" w:color="000000"/>
            <w:left w:val="single" w:sz="6" w:space="0" w:color="000000"/>
            <w:bottom w:val="single" w:sz="4" w:space="0" w:color="auto"/>
            <w:right w:val="single" w:sz="6" w:space="0" w:color="000000"/>
          </w:tcBorders>
          <w:shd w:val="clear" w:color="auto" w:fill="auto"/>
          <w:vAlign w:val="center"/>
        </w:tcPr>
        <w:p w14:paraId="250A9AD9" w14:textId="77777777" w:rsidR="00230638" w:rsidRPr="00270736" w:rsidRDefault="00230638" w:rsidP="00230638">
          <w:pPr>
            <w:pStyle w:val="TableParagraph"/>
            <w:spacing w:before="22"/>
            <w:ind w:left="34"/>
            <w:rPr>
              <w:sz w:val="20"/>
              <w:szCs w:val="24"/>
            </w:rPr>
          </w:pPr>
          <w:r w:rsidRPr="00270736">
            <w:rPr>
              <w:w w:val="105"/>
              <w:sz w:val="20"/>
              <w:szCs w:val="24"/>
            </w:rPr>
            <w:t>Toplam Sayfa Sayısı</w:t>
          </w:r>
        </w:p>
      </w:tc>
      <w:tc>
        <w:tcPr>
          <w:tcW w:w="1984" w:type="dxa"/>
          <w:tcBorders>
            <w:top w:val="single" w:sz="6" w:space="0" w:color="000000"/>
            <w:left w:val="single" w:sz="6" w:space="0" w:color="000000"/>
            <w:bottom w:val="single" w:sz="4" w:space="0" w:color="auto"/>
            <w:right w:val="single" w:sz="4" w:space="0" w:color="auto"/>
          </w:tcBorders>
          <w:shd w:val="clear" w:color="auto" w:fill="auto"/>
          <w:vAlign w:val="center"/>
        </w:tcPr>
        <w:p w14:paraId="22E33699" w14:textId="0BC3C93C" w:rsidR="00230638" w:rsidRPr="00270736" w:rsidRDefault="00230638" w:rsidP="00230638">
          <w:pPr>
            <w:pStyle w:val="TableParagraph"/>
            <w:spacing w:line="192" w:lineRule="exact"/>
            <w:ind w:right="444"/>
            <w:rPr>
              <w:sz w:val="20"/>
              <w:szCs w:val="24"/>
            </w:rPr>
          </w:pPr>
          <w:r w:rsidRPr="00270736">
            <w:rPr>
              <w:sz w:val="20"/>
              <w:szCs w:val="24"/>
            </w:rPr>
            <w:t xml:space="preserve"> </w:t>
          </w:r>
          <w:r w:rsidR="00545E76">
            <w:rPr>
              <w:sz w:val="20"/>
              <w:szCs w:val="24"/>
            </w:rPr>
            <w:t>4</w:t>
          </w:r>
        </w:p>
      </w:tc>
    </w:tr>
  </w:tbl>
  <w:p w14:paraId="1362669C" w14:textId="77777777" w:rsidR="00230638" w:rsidRDefault="0023063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7BB"/>
    <w:multiLevelType w:val="hybridMultilevel"/>
    <w:tmpl w:val="743CA03C"/>
    <w:lvl w:ilvl="0" w:tplc="C74EAB50">
      <w:start w:val="1"/>
      <w:numFmt w:val="lowerLetter"/>
      <w:lvlText w:val="%1)"/>
      <w:lvlJc w:val="left"/>
      <w:pPr>
        <w:ind w:left="978" w:hanging="219"/>
        <w:jc w:val="right"/>
      </w:pPr>
      <w:rPr>
        <w:rFonts w:hint="default"/>
        <w:spacing w:val="-11"/>
        <w:w w:val="99"/>
        <w:lang w:val="tr-TR" w:eastAsia="tr-TR" w:bidi="tr-TR"/>
      </w:rPr>
    </w:lvl>
    <w:lvl w:ilvl="1" w:tplc="92DC8EC0">
      <w:numFmt w:val="bullet"/>
      <w:lvlText w:val="-"/>
      <w:lvlJc w:val="left"/>
      <w:pPr>
        <w:ind w:left="1120" w:hanging="108"/>
      </w:pPr>
      <w:rPr>
        <w:rFonts w:ascii="Times New Roman" w:eastAsia="Times New Roman" w:hAnsi="Times New Roman" w:cs="Times New Roman" w:hint="default"/>
        <w:w w:val="99"/>
        <w:sz w:val="18"/>
        <w:szCs w:val="18"/>
        <w:lang w:val="tr-TR" w:eastAsia="tr-TR" w:bidi="tr-TR"/>
      </w:rPr>
    </w:lvl>
    <w:lvl w:ilvl="2" w:tplc="D0BAFFC2">
      <w:numFmt w:val="bullet"/>
      <w:lvlText w:val="•"/>
      <w:lvlJc w:val="left"/>
      <w:pPr>
        <w:ind w:left="2247" w:hanging="108"/>
      </w:pPr>
      <w:rPr>
        <w:rFonts w:hint="default"/>
        <w:lang w:val="tr-TR" w:eastAsia="tr-TR" w:bidi="tr-TR"/>
      </w:rPr>
    </w:lvl>
    <w:lvl w:ilvl="3" w:tplc="6A3ACDCE">
      <w:numFmt w:val="bullet"/>
      <w:lvlText w:val="•"/>
      <w:lvlJc w:val="left"/>
      <w:pPr>
        <w:ind w:left="3374" w:hanging="108"/>
      </w:pPr>
      <w:rPr>
        <w:rFonts w:hint="default"/>
        <w:lang w:val="tr-TR" w:eastAsia="tr-TR" w:bidi="tr-TR"/>
      </w:rPr>
    </w:lvl>
    <w:lvl w:ilvl="4" w:tplc="D042FC8E">
      <w:numFmt w:val="bullet"/>
      <w:lvlText w:val="•"/>
      <w:lvlJc w:val="left"/>
      <w:pPr>
        <w:ind w:left="4502" w:hanging="108"/>
      </w:pPr>
      <w:rPr>
        <w:rFonts w:hint="default"/>
        <w:lang w:val="tr-TR" w:eastAsia="tr-TR" w:bidi="tr-TR"/>
      </w:rPr>
    </w:lvl>
    <w:lvl w:ilvl="5" w:tplc="9C12F38E">
      <w:numFmt w:val="bullet"/>
      <w:lvlText w:val="•"/>
      <w:lvlJc w:val="left"/>
      <w:pPr>
        <w:ind w:left="5629" w:hanging="108"/>
      </w:pPr>
      <w:rPr>
        <w:rFonts w:hint="default"/>
        <w:lang w:val="tr-TR" w:eastAsia="tr-TR" w:bidi="tr-TR"/>
      </w:rPr>
    </w:lvl>
    <w:lvl w:ilvl="6" w:tplc="2E6EBDC0">
      <w:numFmt w:val="bullet"/>
      <w:lvlText w:val="•"/>
      <w:lvlJc w:val="left"/>
      <w:pPr>
        <w:ind w:left="6756" w:hanging="108"/>
      </w:pPr>
      <w:rPr>
        <w:rFonts w:hint="default"/>
        <w:lang w:val="tr-TR" w:eastAsia="tr-TR" w:bidi="tr-TR"/>
      </w:rPr>
    </w:lvl>
    <w:lvl w:ilvl="7" w:tplc="EED05C90">
      <w:numFmt w:val="bullet"/>
      <w:lvlText w:val="•"/>
      <w:lvlJc w:val="left"/>
      <w:pPr>
        <w:ind w:left="7884" w:hanging="108"/>
      </w:pPr>
      <w:rPr>
        <w:rFonts w:hint="default"/>
        <w:lang w:val="tr-TR" w:eastAsia="tr-TR" w:bidi="tr-TR"/>
      </w:rPr>
    </w:lvl>
    <w:lvl w:ilvl="8" w:tplc="6FFECC1E">
      <w:numFmt w:val="bullet"/>
      <w:lvlText w:val="•"/>
      <w:lvlJc w:val="left"/>
      <w:pPr>
        <w:ind w:left="9011" w:hanging="108"/>
      </w:pPr>
      <w:rPr>
        <w:rFonts w:hint="default"/>
        <w:lang w:val="tr-TR" w:eastAsia="tr-TR" w:bidi="tr-TR"/>
      </w:rPr>
    </w:lvl>
  </w:abstractNum>
  <w:abstractNum w:abstractNumId="1" w15:restartNumberingAfterBreak="0">
    <w:nsid w:val="15051070"/>
    <w:multiLevelType w:val="hybridMultilevel"/>
    <w:tmpl w:val="AC027E3E"/>
    <w:lvl w:ilvl="0" w:tplc="608C69DA">
      <w:start w:val="1"/>
      <w:numFmt w:val="decimal"/>
      <w:lvlText w:val="%1-"/>
      <w:lvlJc w:val="left"/>
      <w:pPr>
        <w:ind w:left="1080" w:hanging="360"/>
      </w:pPr>
      <w:rPr>
        <w:rFonts w:hint="default"/>
        <w:b/>
        <w:sz w:val="20"/>
      </w:rPr>
    </w:lvl>
    <w:lvl w:ilvl="1" w:tplc="041F0019" w:tentative="1">
      <w:start w:val="1"/>
      <w:numFmt w:val="lowerLetter"/>
      <w:lvlText w:val="%2."/>
      <w:lvlJc w:val="left"/>
      <w:pPr>
        <w:ind w:left="1324" w:hanging="360"/>
      </w:pPr>
    </w:lvl>
    <w:lvl w:ilvl="2" w:tplc="041F001B" w:tentative="1">
      <w:start w:val="1"/>
      <w:numFmt w:val="lowerRoman"/>
      <w:lvlText w:val="%3."/>
      <w:lvlJc w:val="right"/>
      <w:pPr>
        <w:ind w:left="2044" w:hanging="180"/>
      </w:pPr>
    </w:lvl>
    <w:lvl w:ilvl="3" w:tplc="041F000F" w:tentative="1">
      <w:start w:val="1"/>
      <w:numFmt w:val="decimal"/>
      <w:lvlText w:val="%4."/>
      <w:lvlJc w:val="left"/>
      <w:pPr>
        <w:ind w:left="2764" w:hanging="360"/>
      </w:pPr>
    </w:lvl>
    <w:lvl w:ilvl="4" w:tplc="041F0019" w:tentative="1">
      <w:start w:val="1"/>
      <w:numFmt w:val="lowerLetter"/>
      <w:lvlText w:val="%5."/>
      <w:lvlJc w:val="left"/>
      <w:pPr>
        <w:ind w:left="3484" w:hanging="360"/>
      </w:pPr>
    </w:lvl>
    <w:lvl w:ilvl="5" w:tplc="041F001B" w:tentative="1">
      <w:start w:val="1"/>
      <w:numFmt w:val="lowerRoman"/>
      <w:lvlText w:val="%6."/>
      <w:lvlJc w:val="right"/>
      <w:pPr>
        <w:ind w:left="4204" w:hanging="180"/>
      </w:pPr>
    </w:lvl>
    <w:lvl w:ilvl="6" w:tplc="041F000F" w:tentative="1">
      <w:start w:val="1"/>
      <w:numFmt w:val="decimal"/>
      <w:lvlText w:val="%7."/>
      <w:lvlJc w:val="left"/>
      <w:pPr>
        <w:ind w:left="4924" w:hanging="360"/>
      </w:pPr>
    </w:lvl>
    <w:lvl w:ilvl="7" w:tplc="041F0019" w:tentative="1">
      <w:start w:val="1"/>
      <w:numFmt w:val="lowerLetter"/>
      <w:lvlText w:val="%8."/>
      <w:lvlJc w:val="left"/>
      <w:pPr>
        <w:ind w:left="5644" w:hanging="360"/>
      </w:pPr>
    </w:lvl>
    <w:lvl w:ilvl="8" w:tplc="041F001B" w:tentative="1">
      <w:start w:val="1"/>
      <w:numFmt w:val="lowerRoman"/>
      <w:lvlText w:val="%9."/>
      <w:lvlJc w:val="right"/>
      <w:pPr>
        <w:ind w:left="6364" w:hanging="180"/>
      </w:pPr>
    </w:lvl>
  </w:abstractNum>
  <w:abstractNum w:abstractNumId="2" w15:restartNumberingAfterBreak="0">
    <w:nsid w:val="190337D8"/>
    <w:multiLevelType w:val="hybridMultilevel"/>
    <w:tmpl w:val="119CF78C"/>
    <w:lvl w:ilvl="0" w:tplc="70A27664">
      <w:start w:val="3"/>
      <w:numFmt w:val="decimal"/>
      <w:lvlText w:val="%1-"/>
      <w:lvlJc w:val="left"/>
      <w:pPr>
        <w:ind w:left="1120" w:hanging="272"/>
        <w:jc w:val="right"/>
      </w:pPr>
      <w:rPr>
        <w:rFonts w:hint="default"/>
        <w:b/>
        <w:bCs/>
        <w:spacing w:val="-7"/>
        <w:w w:val="99"/>
        <w:lang w:val="tr-TR" w:eastAsia="tr-TR" w:bidi="tr-TR"/>
      </w:rPr>
    </w:lvl>
    <w:lvl w:ilvl="1" w:tplc="6F162B96">
      <w:numFmt w:val="bullet"/>
      <w:lvlText w:val="•"/>
      <w:lvlJc w:val="left"/>
      <w:pPr>
        <w:ind w:left="2134" w:hanging="272"/>
      </w:pPr>
      <w:rPr>
        <w:rFonts w:hint="default"/>
        <w:lang w:val="tr-TR" w:eastAsia="tr-TR" w:bidi="tr-TR"/>
      </w:rPr>
    </w:lvl>
    <w:lvl w:ilvl="2" w:tplc="A680F8B0">
      <w:numFmt w:val="bullet"/>
      <w:lvlText w:val="•"/>
      <w:lvlJc w:val="left"/>
      <w:pPr>
        <w:ind w:left="3149" w:hanging="272"/>
      </w:pPr>
      <w:rPr>
        <w:rFonts w:hint="default"/>
        <w:lang w:val="tr-TR" w:eastAsia="tr-TR" w:bidi="tr-TR"/>
      </w:rPr>
    </w:lvl>
    <w:lvl w:ilvl="3" w:tplc="1C74FBDC">
      <w:numFmt w:val="bullet"/>
      <w:lvlText w:val="•"/>
      <w:lvlJc w:val="left"/>
      <w:pPr>
        <w:ind w:left="4163" w:hanging="272"/>
      </w:pPr>
      <w:rPr>
        <w:rFonts w:hint="default"/>
        <w:lang w:val="tr-TR" w:eastAsia="tr-TR" w:bidi="tr-TR"/>
      </w:rPr>
    </w:lvl>
    <w:lvl w:ilvl="4" w:tplc="A962C068">
      <w:numFmt w:val="bullet"/>
      <w:lvlText w:val="•"/>
      <w:lvlJc w:val="left"/>
      <w:pPr>
        <w:ind w:left="5178" w:hanging="272"/>
      </w:pPr>
      <w:rPr>
        <w:rFonts w:hint="default"/>
        <w:lang w:val="tr-TR" w:eastAsia="tr-TR" w:bidi="tr-TR"/>
      </w:rPr>
    </w:lvl>
    <w:lvl w:ilvl="5" w:tplc="0F40584E">
      <w:numFmt w:val="bullet"/>
      <w:lvlText w:val="•"/>
      <w:lvlJc w:val="left"/>
      <w:pPr>
        <w:ind w:left="6193" w:hanging="272"/>
      </w:pPr>
      <w:rPr>
        <w:rFonts w:hint="default"/>
        <w:lang w:val="tr-TR" w:eastAsia="tr-TR" w:bidi="tr-TR"/>
      </w:rPr>
    </w:lvl>
    <w:lvl w:ilvl="6" w:tplc="0B86926C">
      <w:numFmt w:val="bullet"/>
      <w:lvlText w:val="•"/>
      <w:lvlJc w:val="left"/>
      <w:pPr>
        <w:ind w:left="7207" w:hanging="272"/>
      </w:pPr>
      <w:rPr>
        <w:rFonts w:hint="default"/>
        <w:lang w:val="tr-TR" w:eastAsia="tr-TR" w:bidi="tr-TR"/>
      </w:rPr>
    </w:lvl>
    <w:lvl w:ilvl="7" w:tplc="C6623B48">
      <w:numFmt w:val="bullet"/>
      <w:lvlText w:val="•"/>
      <w:lvlJc w:val="left"/>
      <w:pPr>
        <w:ind w:left="8222" w:hanging="272"/>
      </w:pPr>
      <w:rPr>
        <w:rFonts w:hint="default"/>
        <w:lang w:val="tr-TR" w:eastAsia="tr-TR" w:bidi="tr-TR"/>
      </w:rPr>
    </w:lvl>
    <w:lvl w:ilvl="8" w:tplc="B1D61110">
      <w:numFmt w:val="bullet"/>
      <w:lvlText w:val="•"/>
      <w:lvlJc w:val="left"/>
      <w:pPr>
        <w:ind w:left="9237" w:hanging="272"/>
      </w:pPr>
      <w:rPr>
        <w:rFonts w:hint="default"/>
        <w:lang w:val="tr-TR" w:eastAsia="tr-TR" w:bidi="tr-TR"/>
      </w:rPr>
    </w:lvl>
  </w:abstractNum>
  <w:abstractNum w:abstractNumId="3" w15:restartNumberingAfterBreak="0">
    <w:nsid w:val="20102FAE"/>
    <w:multiLevelType w:val="hybridMultilevel"/>
    <w:tmpl w:val="46B28D52"/>
    <w:lvl w:ilvl="0" w:tplc="608C69DA">
      <w:start w:val="1"/>
      <w:numFmt w:val="decimal"/>
      <w:lvlText w:val="%1-"/>
      <w:lvlJc w:val="left"/>
      <w:pPr>
        <w:ind w:left="1196" w:hanging="360"/>
      </w:pPr>
      <w:rPr>
        <w:rFonts w:hint="default"/>
        <w:b/>
        <w:sz w:val="20"/>
      </w:rPr>
    </w:lvl>
    <w:lvl w:ilvl="1" w:tplc="041F0019" w:tentative="1">
      <w:start w:val="1"/>
      <w:numFmt w:val="lowerLetter"/>
      <w:lvlText w:val="%2."/>
      <w:lvlJc w:val="left"/>
      <w:pPr>
        <w:ind w:left="1916" w:hanging="360"/>
      </w:pPr>
    </w:lvl>
    <w:lvl w:ilvl="2" w:tplc="041F001B" w:tentative="1">
      <w:start w:val="1"/>
      <w:numFmt w:val="lowerRoman"/>
      <w:lvlText w:val="%3."/>
      <w:lvlJc w:val="right"/>
      <w:pPr>
        <w:ind w:left="2636" w:hanging="180"/>
      </w:pPr>
    </w:lvl>
    <w:lvl w:ilvl="3" w:tplc="041F000F" w:tentative="1">
      <w:start w:val="1"/>
      <w:numFmt w:val="decimal"/>
      <w:lvlText w:val="%4."/>
      <w:lvlJc w:val="left"/>
      <w:pPr>
        <w:ind w:left="3356" w:hanging="360"/>
      </w:pPr>
    </w:lvl>
    <w:lvl w:ilvl="4" w:tplc="041F0019" w:tentative="1">
      <w:start w:val="1"/>
      <w:numFmt w:val="lowerLetter"/>
      <w:lvlText w:val="%5."/>
      <w:lvlJc w:val="left"/>
      <w:pPr>
        <w:ind w:left="4076" w:hanging="360"/>
      </w:pPr>
    </w:lvl>
    <w:lvl w:ilvl="5" w:tplc="041F001B" w:tentative="1">
      <w:start w:val="1"/>
      <w:numFmt w:val="lowerRoman"/>
      <w:lvlText w:val="%6."/>
      <w:lvlJc w:val="right"/>
      <w:pPr>
        <w:ind w:left="4796" w:hanging="180"/>
      </w:pPr>
    </w:lvl>
    <w:lvl w:ilvl="6" w:tplc="041F000F" w:tentative="1">
      <w:start w:val="1"/>
      <w:numFmt w:val="decimal"/>
      <w:lvlText w:val="%7."/>
      <w:lvlJc w:val="left"/>
      <w:pPr>
        <w:ind w:left="5516" w:hanging="360"/>
      </w:pPr>
    </w:lvl>
    <w:lvl w:ilvl="7" w:tplc="041F0019" w:tentative="1">
      <w:start w:val="1"/>
      <w:numFmt w:val="lowerLetter"/>
      <w:lvlText w:val="%8."/>
      <w:lvlJc w:val="left"/>
      <w:pPr>
        <w:ind w:left="6236" w:hanging="360"/>
      </w:pPr>
    </w:lvl>
    <w:lvl w:ilvl="8" w:tplc="041F001B" w:tentative="1">
      <w:start w:val="1"/>
      <w:numFmt w:val="lowerRoman"/>
      <w:lvlText w:val="%9."/>
      <w:lvlJc w:val="right"/>
      <w:pPr>
        <w:ind w:left="6956" w:hanging="180"/>
      </w:pPr>
    </w:lvl>
  </w:abstractNum>
  <w:abstractNum w:abstractNumId="4" w15:restartNumberingAfterBreak="0">
    <w:nsid w:val="54A913C6"/>
    <w:multiLevelType w:val="hybridMultilevel"/>
    <w:tmpl w:val="99CA55E8"/>
    <w:lvl w:ilvl="0" w:tplc="039A6BB0">
      <w:start w:val="1"/>
      <w:numFmt w:val="decimal"/>
      <w:lvlText w:val="%1."/>
      <w:lvlJc w:val="left"/>
      <w:pPr>
        <w:ind w:left="1120" w:hanging="219"/>
      </w:pPr>
      <w:rPr>
        <w:rFonts w:ascii="Times New Roman" w:eastAsia="Times New Roman" w:hAnsi="Times New Roman" w:cs="Times New Roman" w:hint="default"/>
        <w:spacing w:val="-8"/>
        <w:w w:val="100"/>
        <w:sz w:val="18"/>
        <w:szCs w:val="18"/>
        <w:lang w:val="tr-TR" w:eastAsia="tr-TR" w:bidi="tr-TR"/>
      </w:rPr>
    </w:lvl>
    <w:lvl w:ilvl="1" w:tplc="AAB43C4A">
      <w:start w:val="1"/>
      <w:numFmt w:val="lowerLetter"/>
      <w:lvlText w:val="%2."/>
      <w:lvlJc w:val="left"/>
      <w:pPr>
        <w:ind w:left="978" w:hanging="219"/>
      </w:pPr>
      <w:rPr>
        <w:rFonts w:ascii="Times New Roman" w:eastAsia="Times New Roman" w:hAnsi="Times New Roman" w:cs="Times New Roman" w:hint="default"/>
        <w:spacing w:val="-4"/>
        <w:w w:val="100"/>
        <w:sz w:val="18"/>
        <w:szCs w:val="18"/>
        <w:lang w:val="tr-TR" w:eastAsia="tr-TR" w:bidi="tr-TR"/>
      </w:rPr>
    </w:lvl>
    <w:lvl w:ilvl="2" w:tplc="4B7C342A">
      <w:numFmt w:val="bullet"/>
      <w:lvlText w:val="•"/>
      <w:lvlJc w:val="left"/>
      <w:pPr>
        <w:ind w:left="2247" w:hanging="219"/>
      </w:pPr>
      <w:rPr>
        <w:rFonts w:hint="default"/>
        <w:lang w:val="tr-TR" w:eastAsia="tr-TR" w:bidi="tr-TR"/>
      </w:rPr>
    </w:lvl>
    <w:lvl w:ilvl="3" w:tplc="7562CE3A">
      <w:numFmt w:val="bullet"/>
      <w:lvlText w:val="•"/>
      <w:lvlJc w:val="left"/>
      <w:pPr>
        <w:ind w:left="3374" w:hanging="219"/>
      </w:pPr>
      <w:rPr>
        <w:rFonts w:hint="default"/>
        <w:lang w:val="tr-TR" w:eastAsia="tr-TR" w:bidi="tr-TR"/>
      </w:rPr>
    </w:lvl>
    <w:lvl w:ilvl="4" w:tplc="28022180">
      <w:numFmt w:val="bullet"/>
      <w:lvlText w:val="•"/>
      <w:lvlJc w:val="left"/>
      <w:pPr>
        <w:ind w:left="4502" w:hanging="219"/>
      </w:pPr>
      <w:rPr>
        <w:rFonts w:hint="default"/>
        <w:lang w:val="tr-TR" w:eastAsia="tr-TR" w:bidi="tr-TR"/>
      </w:rPr>
    </w:lvl>
    <w:lvl w:ilvl="5" w:tplc="ADB0C092">
      <w:numFmt w:val="bullet"/>
      <w:lvlText w:val="•"/>
      <w:lvlJc w:val="left"/>
      <w:pPr>
        <w:ind w:left="5629" w:hanging="219"/>
      </w:pPr>
      <w:rPr>
        <w:rFonts w:hint="default"/>
        <w:lang w:val="tr-TR" w:eastAsia="tr-TR" w:bidi="tr-TR"/>
      </w:rPr>
    </w:lvl>
    <w:lvl w:ilvl="6" w:tplc="1EE6A7B6">
      <w:numFmt w:val="bullet"/>
      <w:lvlText w:val="•"/>
      <w:lvlJc w:val="left"/>
      <w:pPr>
        <w:ind w:left="6756" w:hanging="219"/>
      </w:pPr>
      <w:rPr>
        <w:rFonts w:hint="default"/>
        <w:lang w:val="tr-TR" w:eastAsia="tr-TR" w:bidi="tr-TR"/>
      </w:rPr>
    </w:lvl>
    <w:lvl w:ilvl="7" w:tplc="889EAE98">
      <w:numFmt w:val="bullet"/>
      <w:lvlText w:val="•"/>
      <w:lvlJc w:val="left"/>
      <w:pPr>
        <w:ind w:left="7884" w:hanging="219"/>
      </w:pPr>
      <w:rPr>
        <w:rFonts w:hint="default"/>
        <w:lang w:val="tr-TR" w:eastAsia="tr-TR" w:bidi="tr-TR"/>
      </w:rPr>
    </w:lvl>
    <w:lvl w:ilvl="8" w:tplc="A850715C">
      <w:numFmt w:val="bullet"/>
      <w:lvlText w:val="•"/>
      <w:lvlJc w:val="left"/>
      <w:pPr>
        <w:ind w:left="9011" w:hanging="219"/>
      </w:pPr>
      <w:rPr>
        <w:rFonts w:hint="default"/>
        <w:lang w:val="tr-TR" w:eastAsia="tr-TR" w:bidi="tr-TR"/>
      </w:rPr>
    </w:lvl>
  </w:abstractNum>
  <w:abstractNum w:abstractNumId="5" w15:restartNumberingAfterBreak="0">
    <w:nsid w:val="54E80605"/>
    <w:multiLevelType w:val="hybridMultilevel"/>
    <w:tmpl w:val="61208A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6B946F1"/>
    <w:multiLevelType w:val="hybridMultilevel"/>
    <w:tmpl w:val="75581F86"/>
    <w:lvl w:ilvl="0" w:tplc="AF6893C2">
      <w:start w:val="1"/>
      <w:numFmt w:val="decimal"/>
      <w:lvlText w:val="%1-"/>
      <w:lvlJc w:val="left"/>
      <w:pPr>
        <w:ind w:left="1080" w:hanging="360"/>
      </w:pPr>
      <w:rPr>
        <w:rFonts w:hint="default"/>
        <w:b/>
        <w:strike w:val="0"/>
        <w:sz w:val="20"/>
      </w:rPr>
    </w:lvl>
    <w:lvl w:ilvl="1" w:tplc="041F0019" w:tentative="1">
      <w:start w:val="1"/>
      <w:numFmt w:val="lowerLetter"/>
      <w:lvlText w:val="%2."/>
      <w:lvlJc w:val="left"/>
      <w:pPr>
        <w:ind w:left="1324" w:hanging="360"/>
      </w:pPr>
    </w:lvl>
    <w:lvl w:ilvl="2" w:tplc="041F001B" w:tentative="1">
      <w:start w:val="1"/>
      <w:numFmt w:val="lowerRoman"/>
      <w:lvlText w:val="%3."/>
      <w:lvlJc w:val="right"/>
      <w:pPr>
        <w:ind w:left="2044" w:hanging="180"/>
      </w:pPr>
    </w:lvl>
    <w:lvl w:ilvl="3" w:tplc="041F000F" w:tentative="1">
      <w:start w:val="1"/>
      <w:numFmt w:val="decimal"/>
      <w:lvlText w:val="%4."/>
      <w:lvlJc w:val="left"/>
      <w:pPr>
        <w:ind w:left="2764" w:hanging="360"/>
      </w:pPr>
    </w:lvl>
    <w:lvl w:ilvl="4" w:tplc="041F0019" w:tentative="1">
      <w:start w:val="1"/>
      <w:numFmt w:val="lowerLetter"/>
      <w:lvlText w:val="%5."/>
      <w:lvlJc w:val="left"/>
      <w:pPr>
        <w:ind w:left="3484" w:hanging="360"/>
      </w:pPr>
    </w:lvl>
    <w:lvl w:ilvl="5" w:tplc="041F001B" w:tentative="1">
      <w:start w:val="1"/>
      <w:numFmt w:val="lowerRoman"/>
      <w:lvlText w:val="%6."/>
      <w:lvlJc w:val="right"/>
      <w:pPr>
        <w:ind w:left="4204" w:hanging="180"/>
      </w:pPr>
    </w:lvl>
    <w:lvl w:ilvl="6" w:tplc="041F000F" w:tentative="1">
      <w:start w:val="1"/>
      <w:numFmt w:val="decimal"/>
      <w:lvlText w:val="%7."/>
      <w:lvlJc w:val="left"/>
      <w:pPr>
        <w:ind w:left="4924" w:hanging="360"/>
      </w:pPr>
    </w:lvl>
    <w:lvl w:ilvl="7" w:tplc="041F0019" w:tentative="1">
      <w:start w:val="1"/>
      <w:numFmt w:val="lowerLetter"/>
      <w:lvlText w:val="%8."/>
      <w:lvlJc w:val="left"/>
      <w:pPr>
        <w:ind w:left="5644" w:hanging="360"/>
      </w:pPr>
    </w:lvl>
    <w:lvl w:ilvl="8" w:tplc="041F001B" w:tentative="1">
      <w:start w:val="1"/>
      <w:numFmt w:val="lowerRoman"/>
      <w:lvlText w:val="%9."/>
      <w:lvlJc w:val="right"/>
      <w:pPr>
        <w:ind w:left="6364" w:hanging="180"/>
      </w:pPr>
    </w:lvl>
  </w:abstractNum>
  <w:abstractNum w:abstractNumId="7" w15:restartNumberingAfterBreak="0">
    <w:nsid w:val="6E7B32FE"/>
    <w:multiLevelType w:val="hybridMultilevel"/>
    <w:tmpl w:val="D320175A"/>
    <w:lvl w:ilvl="0" w:tplc="33943AFA">
      <w:start w:val="1"/>
      <w:numFmt w:val="lowerLetter"/>
      <w:lvlText w:val="%1)"/>
      <w:lvlJc w:val="left"/>
      <w:pPr>
        <w:ind w:left="978" w:hanging="214"/>
      </w:pPr>
      <w:rPr>
        <w:rFonts w:ascii="Times New Roman" w:eastAsia="Times New Roman" w:hAnsi="Times New Roman" w:cs="Times New Roman" w:hint="default"/>
        <w:b/>
        <w:bCs/>
        <w:spacing w:val="-2"/>
        <w:w w:val="99"/>
        <w:sz w:val="18"/>
        <w:szCs w:val="18"/>
        <w:lang w:val="tr-TR" w:eastAsia="tr-TR" w:bidi="tr-TR"/>
      </w:rPr>
    </w:lvl>
    <w:lvl w:ilvl="1" w:tplc="DD664A48">
      <w:numFmt w:val="bullet"/>
      <w:lvlText w:val="•"/>
      <w:lvlJc w:val="left"/>
      <w:pPr>
        <w:ind w:left="2008" w:hanging="214"/>
      </w:pPr>
      <w:rPr>
        <w:rFonts w:hint="default"/>
        <w:lang w:val="tr-TR" w:eastAsia="tr-TR" w:bidi="tr-TR"/>
      </w:rPr>
    </w:lvl>
    <w:lvl w:ilvl="2" w:tplc="21C4D5E6">
      <w:numFmt w:val="bullet"/>
      <w:lvlText w:val="•"/>
      <w:lvlJc w:val="left"/>
      <w:pPr>
        <w:ind w:left="3037" w:hanging="214"/>
      </w:pPr>
      <w:rPr>
        <w:rFonts w:hint="default"/>
        <w:lang w:val="tr-TR" w:eastAsia="tr-TR" w:bidi="tr-TR"/>
      </w:rPr>
    </w:lvl>
    <w:lvl w:ilvl="3" w:tplc="7FE88726">
      <w:numFmt w:val="bullet"/>
      <w:lvlText w:val="•"/>
      <w:lvlJc w:val="left"/>
      <w:pPr>
        <w:ind w:left="4065" w:hanging="214"/>
      </w:pPr>
      <w:rPr>
        <w:rFonts w:hint="default"/>
        <w:lang w:val="tr-TR" w:eastAsia="tr-TR" w:bidi="tr-TR"/>
      </w:rPr>
    </w:lvl>
    <w:lvl w:ilvl="4" w:tplc="3C3AE802">
      <w:numFmt w:val="bullet"/>
      <w:lvlText w:val="•"/>
      <w:lvlJc w:val="left"/>
      <w:pPr>
        <w:ind w:left="5094" w:hanging="214"/>
      </w:pPr>
      <w:rPr>
        <w:rFonts w:hint="default"/>
        <w:lang w:val="tr-TR" w:eastAsia="tr-TR" w:bidi="tr-TR"/>
      </w:rPr>
    </w:lvl>
    <w:lvl w:ilvl="5" w:tplc="5776A99C">
      <w:numFmt w:val="bullet"/>
      <w:lvlText w:val="•"/>
      <w:lvlJc w:val="left"/>
      <w:pPr>
        <w:ind w:left="6123" w:hanging="214"/>
      </w:pPr>
      <w:rPr>
        <w:rFonts w:hint="default"/>
        <w:lang w:val="tr-TR" w:eastAsia="tr-TR" w:bidi="tr-TR"/>
      </w:rPr>
    </w:lvl>
    <w:lvl w:ilvl="6" w:tplc="7B1E992C">
      <w:numFmt w:val="bullet"/>
      <w:lvlText w:val="•"/>
      <w:lvlJc w:val="left"/>
      <w:pPr>
        <w:ind w:left="7151" w:hanging="214"/>
      </w:pPr>
      <w:rPr>
        <w:rFonts w:hint="default"/>
        <w:lang w:val="tr-TR" w:eastAsia="tr-TR" w:bidi="tr-TR"/>
      </w:rPr>
    </w:lvl>
    <w:lvl w:ilvl="7" w:tplc="A1D62AA6">
      <w:numFmt w:val="bullet"/>
      <w:lvlText w:val="•"/>
      <w:lvlJc w:val="left"/>
      <w:pPr>
        <w:ind w:left="8180" w:hanging="214"/>
      </w:pPr>
      <w:rPr>
        <w:rFonts w:hint="default"/>
        <w:lang w:val="tr-TR" w:eastAsia="tr-TR" w:bidi="tr-TR"/>
      </w:rPr>
    </w:lvl>
    <w:lvl w:ilvl="8" w:tplc="A55EAB74">
      <w:numFmt w:val="bullet"/>
      <w:lvlText w:val="•"/>
      <w:lvlJc w:val="left"/>
      <w:pPr>
        <w:ind w:left="9209" w:hanging="214"/>
      </w:pPr>
      <w:rPr>
        <w:rFonts w:hint="default"/>
        <w:lang w:val="tr-TR" w:eastAsia="tr-TR" w:bidi="tr-TR"/>
      </w:rPr>
    </w:lvl>
  </w:abstractNum>
  <w:abstractNum w:abstractNumId="8" w15:restartNumberingAfterBreak="0">
    <w:nsid w:val="7BB366A4"/>
    <w:multiLevelType w:val="hybridMultilevel"/>
    <w:tmpl w:val="452AADB2"/>
    <w:lvl w:ilvl="0" w:tplc="86B66B48">
      <w:start w:val="8"/>
      <w:numFmt w:val="decimal"/>
      <w:lvlText w:val="%1"/>
      <w:lvlJc w:val="left"/>
      <w:pPr>
        <w:ind w:left="1208" w:hanging="360"/>
      </w:pPr>
      <w:rPr>
        <w:rFonts w:hint="default"/>
        <w:sz w:val="18"/>
      </w:rPr>
    </w:lvl>
    <w:lvl w:ilvl="1" w:tplc="041F0019" w:tentative="1">
      <w:start w:val="1"/>
      <w:numFmt w:val="lowerLetter"/>
      <w:lvlText w:val="%2."/>
      <w:lvlJc w:val="left"/>
      <w:pPr>
        <w:ind w:left="1928" w:hanging="360"/>
      </w:pPr>
    </w:lvl>
    <w:lvl w:ilvl="2" w:tplc="041F001B" w:tentative="1">
      <w:start w:val="1"/>
      <w:numFmt w:val="lowerRoman"/>
      <w:lvlText w:val="%3."/>
      <w:lvlJc w:val="right"/>
      <w:pPr>
        <w:ind w:left="2648" w:hanging="180"/>
      </w:pPr>
    </w:lvl>
    <w:lvl w:ilvl="3" w:tplc="041F000F" w:tentative="1">
      <w:start w:val="1"/>
      <w:numFmt w:val="decimal"/>
      <w:lvlText w:val="%4."/>
      <w:lvlJc w:val="left"/>
      <w:pPr>
        <w:ind w:left="3368" w:hanging="360"/>
      </w:pPr>
    </w:lvl>
    <w:lvl w:ilvl="4" w:tplc="041F0019" w:tentative="1">
      <w:start w:val="1"/>
      <w:numFmt w:val="lowerLetter"/>
      <w:lvlText w:val="%5."/>
      <w:lvlJc w:val="left"/>
      <w:pPr>
        <w:ind w:left="4088" w:hanging="360"/>
      </w:pPr>
    </w:lvl>
    <w:lvl w:ilvl="5" w:tplc="041F001B" w:tentative="1">
      <w:start w:val="1"/>
      <w:numFmt w:val="lowerRoman"/>
      <w:lvlText w:val="%6."/>
      <w:lvlJc w:val="right"/>
      <w:pPr>
        <w:ind w:left="4808" w:hanging="180"/>
      </w:pPr>
    </w:lvl>
    <w:lvl w:ilvl="6" w:tplc="041F000F" w:tentative="1">
      <w:start w:val="1"/>
      <w:numFmt w:val="decimal"/>
      <w:lvlText w:val="%7."/>
      <w:lvlJc w:val="left"/>
      <w:pPr>
        <w:ind w:left="5528" w:hanging="360"/>
      </w:pPr>
    </w:lvl>
    <w:lvl w:ilvl="7" w:tplc="041F0019" w:tentative="1">
      <w:start w:val="1"/>
      <w:numFmt w:val="lowerLetter"/>
      <w:lvlText w:val="%8."/>
      <w:lvlJc w:val="left"/>
      <w:pPr>
        <w:ind w:left="6248" w:hanging="360"/>
      </w:pPr>
    </w:lvl>
    <w:lvl w:ilvl="8" w:tplc="041F001B" w:tentative="1">
      <w:start w:val="1"/>
      <w:numFmt w:val="lowerRoman"/>
      <w:lvlText w:val="%9."/>
      <w:lvlJc w:val="right"/>
      <w:pPr>
        <w:ind w:left="6968" w:hanging="180"/>
      </w:pPr>
    </w:lvl>
  </w:abstractNum>
  <w:num w:numId="1" w16cid:durableId="934174251">
    <w:abstractNumId w:val="4"/>
  </w:num>
  <w:num w:numId="2" w16cid:durableId="481897952">
    <w:abstractNumId w:val="2"/>
  </w:num>
  <w:num w:numId="3" w16cid:durableId="271520822">
    <w:abstractNumId w:val="7"/>
  </w:num>
  <w:num w:numId="4" w16cid:durableId="397830079">
    <w:abstractNumId w:val="0"/>
  </w:num>
  <w:num w:numId="5" w16cid:durableId="502283697">
    <w:abstractNumId w:val="3"/>
  </w:num>
  <w:num w:numId="6" w16cid:durableId="379016031">
    <w:abstractNumId w:val="6"/>
  </w:num>
  <w:num w:numId="7" w16cid:durableId="1976762658">
    <w:abstractNumId w:val="1"/>
  </w:num>
  <w:num w:numId="8" w16cid:durableId="1349722306">
    <w:abstractNumId w:val="8"/>
  </w:num>
  <w:num w:numId="9" w16cid:durableId="15298757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97"/>
    <w:rsid w:val="00143476"/>
    <w:rsid w:val="00145E45"/>
    <w:rsid w:val="00230638"/>
    <w:rsid w:val="00274DE4"/>
    <w:rsid w:val="00384D9B"/>
    <w:rsid w:val="00395997"/>
    <w:rsid w:val="003F5697"/>
    <w:rsid w:val="003F78B4"/>
    <w:rsid w:val="00434488"/>
    <w:rsid w:val="00467D49"/>
    <w:rsid w:val="004B5A32"/>
    <w:rsid w:val="00505683"/>
    <w:rsid w:val="00545E76"/>
    <w:rsid w:val="00734273"/>
    <w:rsid w:val="007B6C1B"/>
    <w:rsid w:val="007E3592"/>
    <w:rsid w:val="00905C68"/>
    <w:rsid w:val="00A2665C"/>
    <w:rsid w:val="00A668B2"/>
    <w:rsid w:val="00B215E0"/>
    <w:rsid w:val="00B66362"/>
    <w:rsid w:val="00CB471E"/>
    <w:rsid w:val="00CD6EC9"/>
    <w:rsid w:val="00CE3012"/>
    <w:rsid w:val="00D610CD"/>
    <w:rsid w:val="00D74DCD"/>
    <w:rsid w:val="00E17118"/>
    <w:rsid w:val="00E22A64"/>
    <w:rsid w:val="00E94DDD"/>
    <w:rsid w:val="00EE6DB2"/>
    <w:rsid w:val="00F30CB9"/>
    <w:rsid w:val="00F33C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5A32C"/>
  <w15:docId w15:val="{5EC45945-81A8-4E01-BDF2-8053171AF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eastAsia="tr-TR" w:bidi="tr-TR"/>
    </w:rPr>
  </w:style>
  <w:style w:type="paragraph" w:styleId="Balk1">
    <w:name w:val="heading 1"/>
    <w:basedOn w:val="Normal"/>
    <w:uiPriority w:val="9"/>
    <w:qFormat/>
    <w:pPr>
      <w:ind w:left="4701"/>
      <w:outlineLvl w:val="0"/>
    </w:pPr>
    <w:rPr>
      <w:b/>
      <w:b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20"/>
    </w:pPr>
    <w:rPr>
      <w:sz w:val="18"/>
      <w:szCs w:val="18"/>
    </w:rPr>
  </w:style>
  <w:style w:type="paragraph" w:styleId="ListeParagraf">
    <w:name w:val="List Paragraph"/>
    <w:basedOn w:val="Normal"/>
    <w:uiPriority w:val="34"/>
    <w:qFormat/>
    <w:pPr>
      <w:ind w:left="1120" w:hanging="283"/>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30638"/>
    <w:pPr>
      <w:tabs>
        <w:tab w:val="center" w:pos="4536"/>
        <w:tab w:val="right" w:pos="9072"/>
      </w:tabs>
    </w:pPr>
  </w:style>
  <w:style w:type="character" w:customStyle="1" w:styleId="stBilgiChar">
    <w:name w:val="Üst Bilgi Char"/>
    <w:basedOn w:val="VarsaylanParagrafYazTipi"/>
    <w:link w:val="stBilgi"/>
    <w:uiPriority w:val="99"/>
    <w:rsid w:val="00230638"/>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230638"/>
    <w:pPr>
      <w:tabs>
        <w:tab w:val="center" w:pos="4536"/>
        <w:tab w:val="right" w:pos="9072"/>
      </w:tabs>
    </w:pPr>
  </w:style>
  <w:style w:type="character" w:customStyle="1" w:styleId="AltBilgiChar">
    <w:name w:val="Alt Bilgi Char"/>
    <w:basedOn w:val="VarsaylanParagrafYazTipi"/>
    <w:link w:val="AltBilgi"/>
    <w:uiPriority w:val="99"/>
    <w:rsid w:val="00230638"/>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694C7-C5CD-4B5C-94BB-AF57F3B8B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1731</Words>
  <Characters>9872</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irfan</dc:creator>
  <cp:lastModifiedBy>Windows Kullanıcısı</cp:lastModifiedBy>
  <cp:revision>2</cp:revision>
  <dcterms:created xsi:type="dcterms:W3CDTF">2023-08-17T11:49:00Z</dcterms:created>
  <dcterms:modified xsi:type="dcterms:W3CDTF">2023-08-17T11:49:00Z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2015-06-26T00:00:00Z</vt:filetime>
  </property>
  <property fmtid="{D5CDD505-2E9C-101B-9397-08002B2CF9AE}" pid="3" name="Creator">
    <vt:lpwstr>Microsoft® Word 2013</vt:lpwstr>
  </property>
  <property fmtid="{D5CDD505-2E9C-101B-9397-08002B2CF9AE}" pid="4" name="LastSaved">
    <vt:filetime>2018-09-27T00:00:00Z</vt:filetime>
  </property>
</Properties>
</file>