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CFBAE38" w:rsidR="007106C8" w:rsidRPr="00BB5689" w:rsidRDefault="00C0007A" w:rsidP="00C90F0A">
            <w:pPr>
              <w:rPr>
                <w:rFonts w:eastAsia="Calibri"/>
                <w:sz w:val="24"/>
                <w:szCs w:val="24"/>
              </w:rPr>
            </w:pPr>
            <w:r w:rsidRPr="00C0007A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86C55B" w:rsidR="00CF183A" w:rsidRDefault="00232973" w:rsidP="00CF183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C0007A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0007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A7223AB" w:rsidR="00CF183A" w:rsidRPr="00C0007A" w:rsidRDefault="00C0007A" w:rsidP="00CF183A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_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49DE1F95" w:rsidR="005C4686" w:rsidRDefault="00C0007A" w:rsidP="005C4686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C0007A">
        <w:trPr>
          <w:trHeight w:val="217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4887F30" w:rsidR="00FD35AF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3842AC2" w14:textId="77777777" w:rsidR="00C0007A" w:rsidRDefault="00C0007A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90C1E0" w14:textId="2126715F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toplantısının gündemini belirlemek,</w:t>
            </w:r>
          </w:p>
          <w:p w14:paraId="436A9F1B" w14:textId="41F96D70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Raporlarını Dekana sunmak,</w:t>
            </w:r>
          </w:p>
          <w:p w14:paraId="6C66A02E" w14:textId="4BED44EE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Komisyonu kurum içinde ve kurum dışında temsil etmek,</w:t>
            </w:r>
          </w:p>
          <w:p w14:paraId="21B6C7A4" w14:textId="4E059356" w:rsidR="00CF183A" w:rsidRPr="00C0007A" w:rsidRDefault="003E75B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Acil durum planlama</w:t>
            </w:r>
            <w:r w:rsidR="008032D4" w:rsidRPr="00C0007A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komisyonu, 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işyerindeki acil durum planlarının hazırlanması, önleme, koruma, tahliye, yangınla mücadele, ilk yardım ve benzeri konularda yapılması gereken çalışmalar ile bu durumların güvenli olarak yönetilmesi ve bu konularda görevlendirilecek çalışanları </w:t>
            </w:r>
            <w:r w:rsidR="008032D4" w:rsidRPr="00C0007A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belirlemek</w:t>
            </w:r>
            <w:r w:rsidR="00B22D70" w:rsidRPr="00C00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8CBF8B7" w14:textId="05503C4F" w:rsidR="00BB5689" w:rsidRPr="00C0007A" w:rsidRDefault="003E75B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İşyerinde meydana gelebilecek acil durumları, yapılan risk değerlendirmesi </w:t>
            </w:r>
            <w:r w:rsidR="00116B09">
              <w:rPr>
                <w:rFonts w:ascii="Times New Roman" w:eastAsia="Calibri" w:hAnsi="Times New Roman" w:cs="Times New Roman"/>
                <w:sz w:val="24"/>
                <w:szCs w:val="24"/>
              </w:rPr>
              <w:t>sonuçlarına göre belirlemek</w:t>
            </w:r>
            <w:r w:rsidR="00BB568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9B277A" w14:textId="2B4A63A8" w:rsidR="00BB5689" w:rsidRDefault="00BB568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</w:t>
            </w:r>
            <w:r w:rsidR="00116B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irim yöneticisine belirlediği mümkün ve muhtemel acil durumların oluşturabileceği zararları önlemek ve daha büyük etkilerini sınırlandırmak üzere gerekli tedbirlerle ilgili önerilerde bulunmak</w:t>
            </w:r>
            <w:r w:rsidR="00C0007A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,</w:t>
            </w:r>
          </w:p>
          <w:p w14:paraId="5FDDED89" w14:textId="0D2C970A" w:rsidR="00116B09" w:rsidRDefault="00116B0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Birim yöneticisine acil durumların meydana gelmesi halinde uyarı verme, arama, kurtarma, tahliye, haberleşme, ilk yardım ve yangınla mücadele gibi uygulanması gereken acil durum müdahale yöntemleriyle ilgili önerilerde bulunmak,</w:t>
            </w:r>
          </w:p>
          <w:p w14:paraId="02AB106F" w14:textId="1DC10A54" w:rsidR="00116B09" w:rsidRDefault="00116B0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Birim yönetcisine işyerlerinde kurulması gereken acil durum ekipleri için önerilerde bulunmak,</w:t>
            </w:r>
          </w:p>
          <w:p w14:paraId="23F88AAE" w14:textId="1DDAD787" w:rsidR="00116B09" w:rsidRPr="00F46467" w:rsidRDefault="00116B09" w:rsidP="00F4646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Acil durum planlanının dokümantasyon çalışmalarına katkıda bulunmak,</w:t>
            </w:r>
          </w:p>
          <w:p w14:paraId="55A28AC2" w14:textId="13DDEAB7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7B20ADE" w14:textId="2121D101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>Tekirdağ Namık Kemal Üniversitesi varlıklarını, kaynaklarını etkin ve verimli kullanmak, kullandırmak, korumak ve gizliliğe riayet etmek,</w:t>
            </w:r>
          </w:p>
          <w:p w14:paraId="6457D10B" w14:textId="5363E8F5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7FB9081" w14:textId="3F4B2DE0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9FD0892" w14:textId="43D0DB9B" w:rsidR="00C0007A" w:rsidRPr="00C0007A" w:rsidRDefault="003E75B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Acil durum planlama</w:t>
            </w:r>
            <w:r w:rsidR="00C0007A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mevzuatı, iş sağlığı ve güvenliği mevzuatı gerekliliklerinin yerine getirmek, sıfır atık anlayışı içerisinde faaliyetlerini sürdürmek,</w:t>
            </w:r>
          </w:p>
          <w:p w14:paraId="19CEE532" w14:textId="0ED379AD" w:rsidR="00CF183A" w:rsidRPr="00C0007A" w:rsidRDefault="00CF183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</w:t>
            </w: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</w:t>
            </w:r>
            <w:r w:rsidR="00B22D70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500AB02F" w:rsidR="007106C8" w:rsidRPr="00C0007A" w:rsidRDefault="003E75B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Acil Durum Planlama</w:t>
            </w:r>
            <w:r w:rsidR="006924BC"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Komisyonu</w:t>
            </w:r>
            <w:r w:rsid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Üyesi </w:t>
            </w:r>
            <w:r w:rsidR="00CF183A"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4222709F" w:rsidR="00347E33" w:rsidRPr="00C0007A" w:rsidRDefault="00347E33" w:rsidP="00AA13EF">
            <w:pPr>
              <w:jc w:val="both"/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Rektör, Rektör Yardımcıları, Rektörlük İdari Birimleri,</w:t>
            </w:r>
            <w:r w:rsidR="00AA13EF" w:rsidRPr="00C0007A">
              <w:rPr>
                <w:sz w:val="24"/>
                <w:szCs w:val="24"/>
              </w:rPr>
              <w:t xml:space="preserve"> </w:t>
            </w:r>
            <w:r w:rsidRPr="00C0007A">
              <w:rPr>
                <w:sz w:val="24"/>
                <w:szCs w:val="24"/>
              </w:rPr>
              <w:t xml:space="preserve">Diğer Akademik Birimler, Kurullar, Komisyonlar, </w:t>
            </w:r>
            <w:r w:rsidR="00E02C96" w:rsidRPr="00C0007A">
              <w:rPr>
                <w:sz w:val="24"/>
                <w:szCs w:val="24"/>
              </w:rPr>
              <w:t>Birime bağlı t</w:t>
            </w:r>
            <w:r w:rsidRPr="00C0007A">
              <w:rPr>
                <w:sz w:val="24"/>
                <w:szCs w:val="24"/>
              </w:rPr>
              <w:t xml:space="preserve">üm </w:t>
            </w:r>
            <w:r w:rsidR="00E02C96" w:rsidRPr="00C0007A">
              <w:rPr>
                <w:sz w:val="24"/>
                <w:szCs w:val="24"/>
              </w:rPr>
              <w:t>alt b</w:t>
            </w:r>
            <w:r w:rsidRPr="00C0007A">
              <w:rPr>
                <w:sz w:val="24"/>
                <w:szCs w:val="24"/>
              </w:rPr>
              <w:t>irimleri ve İlgili Dış Paydaşlar.</w:t>
            </w:r>
          </w:p>
          <w:p w14:paraId="01F9A651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F50E78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3E4757FB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3E76AE" w:rsidRPr="00C0007A">
              <w:rPr>
                <w:rFonts w:ascii="Times New Roman" w:hAnsi="Times New Roman" w:cs="Times New Roman"/>
              </w:rPr>
              <w:t xml:space="preserve">Birime bağlı tüm </w:t>
            </w:r>
            <w:r w:rsidR="00E02C96" w:rsidRPr="00C0007A">
              <w:rPr>
                <w:rFonts w:ascii="Times New Roman" w:hAnsi="Times New Roman" w:cs="Times New Roman"/>
              </w:rPr>
              <w:t xml:space="preserve">alt </w:t>
            </w:r>
            <w:r w:rsidR="003E76AE" w:rsidRPr="00C0007A">
              <w:rPr>
                <w:rFonts w:ascii="Times New Roman" w:hAnsi="Times New Roman" w:cs="Times New Roman"/>
              </w:rPr>
              <w:t>b</w:t>
            </w:r>
            <w:r w:rsidRPr="00C0007A">
              <w:rPr>
                <w:rFonts w:ascii="Times New Roman" w:hAnsi="Times New Roman" w:cs="Times New Roman"/>
              </w:rPr>
              <w:t>irimler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0D66F87D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3E76AE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5C1C05BC" w:rsidR="00347E33" w:rsidRPr="00AD51A2" w:rsidRDefault="00272EB1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Salonu, Çalışma Odası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66BB" w14:textId="77777777" w:rsidR="00480BC8" w:rsidRDefault="00480BC8">
      <w:r>
        <w:separator/>
      </w:r>
    </w:p>
  </w:endnote>
  <w:endnote w:type="continuationSeparator" w:id="0">
    <w:p w14:paraId="1C57C632" w14:textId="77777777" w:rsidR="00480BC8" w:rsidRDefault="0048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B560074" w:rsidR="00F10AA1" w:rsidRDefault="00B44F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A8828E1" w:rsidR="00F10AA1" w:rsidRDefault="00B44FBC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7203" w14:textId="77777777" w:rsidR="00480BC8" w:rsidRDefault="00480BC8">
      <w:r>
        <w:separator/>
      </w:r>
    </w:p>
  </w:footnote>
  <w:footnote w:type="continuationSeparator" w:id="0">
    <w:p w14:paraId="60572922" w14:textId="77777777" w:rsidR="00480BC8" w:rsidRDefault="0048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E882F2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DDA648B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B44FBC">
            <w:rPr>
              <w:rFonts w:eastAsia="Calibri"/>
            </w:rPr>
            <w:t>414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5B5B3CC" w:rsidR="007106C8" w:rsidRPr="00AA13EF" w:rsidRDefault="00B44FB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00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-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65634D6" w14:textId="1034BB71" w:rsidR="00C0007A" w:rsidRDefault="00B50489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ACİL DURUM PLANLAMA</w:t>
          </w:r>
          <w:r w:rsidR="008A626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C0007A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011B108A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F81"/>
    <w:multiLevelType w:val="hybridMultilevel"/>
    <w:tmpl w:val="6A581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9906">
    <w:abstractNumId w:val="2"/>
  </w:num>
  <w:num w:numId="2" w16cid:durableId="1498225941">
    <w:abstractNumId w:val="1"/>
  </w:num>
  <w:num w:numId="3" w16cid:durableId="264192859">
    <w:abstractNumId w:val="4"/>
  </w:num>
  <w:num w:numId="4" w16cid:durableId="1883518267">
    <w:abstractNumId w:val="3"/>
  </w:num>
  <w:num w:numId="5" w16cid:durableId="1843351970">
    <w:abstractNumId w:val="5"/>
  </w:num>
  <w:num w:numId="6" w16cid:durableId="11124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80410"/>
    <w:rsid w:val="000D6934"/>
    <w:rsid w:val="000F58C4"/>
    <w:rsid w:val="00116B09"/>
    <w:rsid w:val="0012417F"/>
    <w:rsid w:val="0017102E"/>
    <w:rsid w:val="001A1289"/>
    <w:rsid w:val="001C2CBC"/>
    <w:rsid w:val="001E004E"/>
    <w:rsid w:val="001E3FA4"/>
    <w:rsid w:val="00200085"/>
    <w:rsid w:val="00211E56"/>
    <w:rsid w:val="00232973"/>
    <w:rsid w:val="00242A2F"/>
    <w:rsid w:val="00245F3B"/>
    <w:rsid w:val="00261B60"/>
    <w:rsid w:val="00272EB1"/>
    <w:rsid w:val="00276FF1"/>
    <w:rsid w:val="002B084F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E75B4"/>
    <w:rsid w:val="003E76AE"/>
    <w:rsid w:val="003E7E69"/>
    <w:rsid w:val="003F2EE5"/>
    <w:rsid w:val="00436161"/>
    <w:rsid w:val="0044222B"/>
    <w:rsid w:val="0045201F"/>
    <w:rsid w:val="004633B8"/>
    <w:rsid w:val="00480BC8"/>
    <w:rsid w:val="004911F7"/>
    <w:rsid w:val="004C784C"/>
    <w:rsid w:val="00523E79"/>
    <w:rsid w:val="0052777A"/>
    <w:rsid w:val="00596226"/>
    <w:rsid w:val="005C4686"/>
    <w:rsid w:val="00610508"/>
    <w:rsid w:val="00654E26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7106C8"/>
    <w:rsid w:val="007143C9"/>
    <w:rsid w:val="00740399"/>
    <w:rsid w:val="00750611"/>
    <w:rsid w:val="0077340F"/>
    <w:rsid w:val="007A19BD"/>
    <w:rsid w:val="007B5AEE"/>
    <w:rsid w:val="007F739E"/>
    <w:rsid w:val="008032D4"/>
    <w:rsid w:val="00805CAA"/>
    <w:rsid w:val="0081088C"/>
    <w:rsid w:val="00811CD8"/>
    <w:rsid w:val="008710D7"/>
    <w:rsid w:val="00876F40"/>
    <w:rsid w:val="00881B5C"/>
    <w:rsid w:val="008A6262"/>
    <w:rsid w:val="008A7AAD"/>
    <w:rsid w:val="008E2B6F"/>
    <w:rsid w:val="00986997"/>
    <w:rsid w:val="009C0198"/>
    <w:rsid w:val="009E425E"/>
    <w:rsid w:val="009E44E6"/>
    <w:rsid w:val="00A14F79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C4E9B"/>
    <w:rsid w:val="00AD6F0E"/>
    <w:rsid w:val="00B001FE"/>
    <w:rsid w:val="00B10343"/>
    <w:rsid w:val="00B22D70"/>
    <w:rsid w:val="00B23AFE"/>
    <w:rsid w:val="00B33811"/>
    <w:rsid w:val="00B44FBC"/>
    <w:rsid w:val="00B50489"/>
    <w:rsid w:val="00BA28DF"/>
    <w:rsid w:val="00BB5689"/>
    <w:rsid w:val="00BC6A26"/>
    <w:rsid w:val="00BD2A28"/>
    <w:rsid w:val="00BD63F5"/>
    <w:rsid w:val="00C0007A"/>
    <w:rsid w:val="00C04EFE"/>
    <w:rsid w:val="00C135F9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43B98"/>
    <w:rsid w:val="00D565B5"/>
    <w:rsid w:val="00D660D3"/>
    <w:rsid w:val="00D67B09"/>
    <w:rsid w:val="00DE50CC"/>
    <w:rsid w:val="00E02814"/>
    <w:rsid w:val="00E02C96"/>
    <w:rsid w:val="00E049E4"/>
    <w:rsid w:val="00E3750B"/>
    <w:rsid w:val="00E67ED2"/>
    <w:rsid w:val="00E73E0B"/>
    <w:rsid w:val="00E774CE"/>
    <w:rsid w:val="00E851A6"/>
    <w:rsid w:val="00EB58CB"/>
    <w:rsid w:val="00ED6D90"/>
    <w:rsid w:val="00EE7066"/>
    <w:rsid w:val="00F10AA1"/>
    <w:rsid w:val="00F46467"/>
    <w:rsid w:val="00F56176"/>
    <w:rsid w:val="00F62833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5A60039-BA84-4E91-A4C3-7B38281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3C9-C5F5-4A39-A73C-83C1A5B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5</cp:revision>
  <cp:lastPrinted>2021-04-27T10:03:00Z</cp:lastPrinted>
  <dcterms:created xsi:type="dcterms:W3CDTF">2022-11-17T06:51:00Z</dcterms:created>
  <dcterms:modified xsi:type="dcterms:W3CDTF">2022-11-22T06:54:00Z</dcterms:modified>
</cp:coreProperties>
</file>